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495682" w14:paraId="52318CAB" w14:textId="77777777" w:rsidTr="00646237">
        <w:tc>
          <w:tcPr>
            <w:tcW w:w="5240" w:type="dxa"/>
          </w:tcPr>
          <w:p w14:paraId="706CE8E7" w14:textId="0195F39F" w:rsidR="00941348" w:rsidRPr="00495682" w:rsidRDefault="007F7D61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2</w:t>
            </w:r>
            <w:r w:rsidR="00941348"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63D6EF63" w:rsidR="00941348" w:rsidRPr="00495682" w:rsidRDefault="00970EC6" w:rsidP="009C4C14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95682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</w:t>
            </w:r>
            <w:r w:rsidR="00950312" w:rsidRPr="00495682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</w:t>
            </w:r>
            <w:r w:rsidRPr="00495682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</w:t>
            </w:r>
            <w:r w:rsidR="00E85B65" w:rsidRPr="00495682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 </w:t>
            </w:r>
            <w:r w:rsidR="00393865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    </w:t>
            </w:r>
            <w:r w:rsidR="00941348" w:rsidRPr="00495682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Ügyiratszám:</w:t>
            </w:r>
            <w:r w:rsidR="00225A5A" w:rsidRPr="00495682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</w:t>
            </w:r>
            <w:r w:rsidR="006949BC" w:rsidRPr="00495682">
              <w:rPr>
                <w:rFonts w:asciiTheme="minorHAnsi" w:hAnsiTheme="minorHAnsi" w:cstheme="minorHAnsi"/>
                <w:sz w:val="22"/>
                <w:lang w:eastAsia="hu-HU"/>
              </w:rPr>
              <w:t>ZAN</w:t>
            </w:r>
            <w:r w:rsidR="00941348" w:rsidRPr="00495682">
              <w:rPr>
                <w:rFonts w:asciiTheme="minorHAnsi" w:hAnsiTheme="minorHAnsi" w:cstheme="minorHAnsi"/>
                <w:sz w:val="22"/>
                <w:lang w:eastAsia="hu-HU"/>
              </w:rPr>
              <w:t>/</w:t>
            </w:r>
            <w:r w:rsidR="00BC1C06" w:rsidRPr="00495682">
              <w:rPr>
                <w:rFonts w:asciiTheme="minorHAnsi" w:hAnsiTheme="minorHAnsi" w:cstheme="minorHAnsi"/>
                <w:sz w:val="22"/>
                <w:lang w:eastAsia="hu-HU"/>
              </w:rPr>
              <w:t>919</w:t>
            </w:r>
            <w:r w:rsidR="006E42F0" w:rsidRPr="00495682">
              <w:rPr>
                <w:rFonts w:asciiTheme="minorHAnsi" w:hAnsiTheme="minorHAnsi" w:cstheme="minorHAnsi"/>
                <w:sz w:val="22"/>
                <w:lang w:eastAsia="hu-HU"/>
              </w:rPr>
              <w:t>-</w:t>
            </w:r>
            <w:r w:rsidR="00B87A4C" w:rsidRPr="00495682">
              <w:rPr>
                <w:rFonts w:asciiTheme="minorHAnsi" w:hAnsiTheme="minorHAnsi" w:cstheme="minorHAnsi"/>
                <w:sz w:val="22"/>
                <w:lang w:eastAsia="hu-HU"/>
              </w:rPr>
              <w:t>1</w:t>
            </w:r>
            <w:r w:rsidR="00495682" w:rsidRPr="00495682">
              <w:rPr>
                <w:rFonts w:asciiTheme="minorHAnsi" w:hAnsiTheme="minorHAnsi" w:cstheme="minorHAnsi"/>
                <w:sz w:val="22"/>
                <w:lang w:eastAsia="hu-HU"/>
              </w:rPr>
              <w:t>0</w:t>
            </w:r>
            <w:r w:rsidR="00941348" w:rsidRPr="00495682">
              <w:rPr>
                <w:rFonts w:asciiTheme="minorHAnsi" w:hAnsiTheme="minorHAnsi" w:cstheme="minorHAnsi"/>
                <w:sz w:val="22"/>
                <w:lang w:eastAsia="hu-HU"/>
              </w:rPr>
              <w:t>/202</w:t>
            </w:r>
            <w:r w:rsidR="006D4A46" w:rsidRPr="00495682">
              <w:rPr>
                <w:rFonts w:asciiTheme="minorHAnsi" w:hAnsiTheme="minorHAnsi" w:cstheme="minorHAnsi"/>
                <w:sz w:val="22"/>
                <w:lang w:eastAsia="hu-HU"/>
              </w:rPr>
              <w:t>5</w:t>
            </w:r>
            <w:r w:rsidR="00941348" w:rsidRPr="00495682">
              <w:rPr>
                <w:rFonts w:asciiTheme="minorHAnsi" w:hAnsiTheme="minorHAnsi" w:cstheme="minorHAnsi"/>
                <w:sz w:val="22"/>
                <w:lang w:eastAsia="hu-HU"/>
              </w:rPr>
              <w:t>.</w:t>
            </w:r>
          </w:p>
        </w:tc>
      </w:tr>
    </w:tbl>
    <w:p w14:paraId="51EE6791" w14:textId="77777777" w:rsidR="00941348" w:rsidRPr="00495682" w:rsidRDefault="00941348" w:rsidP="0094134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p w14:paraId="420811A6" w14:textId="77777777" w:rsidR="00941348" w:rsidRPr="00495682" w:rsidRDefault="00941348" w:rsidP="00941348">
      <w:pPr>
        <w:jc w:val="center"/>
        <w:rPr>
          <w:rFonts w:asciiTheme="minorHAnsi" w:eastAsia="Calibri" w:hAnsiTheme="minorHAnsi" w:cstheme="minorHAnsi"/>
          <w:b/>
          <w:spacing w:val="60"/>
          <w:lang w:eastAsia="hu-HU"/>
        </w:rPr>
      </w:pPr>
      <w:r w:rsidRPr="00495682">
        <w:rPr>
          <w:rFonts w:asciiTheme="minorHAnsi" w:eastAsia="Calibri" w:hAnsiTheme="minorHAnsi" w:cstheme="minorHAnsi"/>
          <w:b/>
          <w:spacing w:val="60"/>
          <w:lang w:eastAsia="hu-HU"/>
        </w:rPr>
        <w:t>ELŐTERJESZTÉS</w:t>
      </w:r>
    </w:p>
    <w:p w14:paraId="4A99DD54" w14:textId="3FAC0D52" w:rsidR="00941348" w:rsidRPr="00495682" w:rsidRDefault="00941348" w:rsidP="00941348">
      <w:pPr>
        <w:jc w:val="center"/>
        <w:rPr>
          <w:rFonts w:asciiTheme="minorHAnsi" w:hAnsiTheme="minorHAnsi" w:cstheme="minorHAnsi"/>
          <w:lang w:eastAsia="hu-HU"/>
        </w:rPr>
      </w:pPr>
      <w:r w:rsidRPr="00495682">
        <w:rPr>
          <w:rFonts w:asciiTheme="minorHAnsi" w:hAnsiTheme="minorHAnsi" w:cstheme="minorHAnsi"/>
          <w:lang w:eastAsia="hu-HU"/>
        </w:rPr>
        <w:t xml:space="preserve">a Képviselő-testület </w:t>
      </w:r>
      <w:r w:rsidRPr="00495682">
        <w:rPr>
          <w:rFonts w:asciiTheme="minorHAnsi" w:hAnsiTheme="minorHAnsi" w:cstheme="minorHAnsi"/>
          <w:b/>
          <w:lang w:eastAsia="hu-HU"/>
        </w:rPr>
        <w:t>202</w:t>
      </w:r>
      <w:r w:rsidR="006D4A46" w:rsidRPr="00495682">
        <w:rPr>
          <w:rFonts w:asciiTheme="minorHAnsi" w:hAnsiTheme="minorHAnsi" w:cstheme="minorHAnsi"/>
          <w:b/>
          <w:lang w:eastAsia="hu-HU"/>
        </w:rPr>
        <w:t>5</w:t>
      </w:r>
      <w:r w:rsidRPr="00495682">
        <w:rPr>
          <w:rFonts w:asciiTheme="minorHAnsi" w:hAnsiTheme="minorHAnsi" w:cstheme="minorHAnsi"/>
          <w:b/>
          <w:lang w:eastAsia="hu-HU"/>
        </w:rPr>
        <w:t xml:space="preserve">. </w:t>
      </w:r>
      <w:r w:rsidR="00495682" w:rsidRPr="00495682">
        <w:rPr>
          <w:rFonts w:asciiTheme="minorHAnsi" w:hAnsiTheme="minorHAnsi" w:cstheme="minorHAnsi"/>
          <w:b/>
          <w:lang w:eastAsia="hu-HU"/>
        </w:rPr>
        <w:t>június</w:t>
      </w:r>
      <w:r w:rsidR="00724FD0" w:rsidRPr="00495682">
        <w:rPr>
          <w:rFonts w:asciiTheme="minorHAnsi" w:hAnsiTheme="minorHAnsi" w:cstheme="minorHAnsi"/>
          <w:b/>
          <w:lang w:eastAsia="hu-HU"/>
        </w:rPr>
        <w:t xml:space="preserve"> </w:t>
      </w:r>
      <w:r w:rsidR="00495682" w:rsidRPr="00495682">
        <w:rPr>
          <w:rFonts w:asciiTheme="minorHAnsi" w:hAnsiTheme="minorHAnsi" w:cstheme="minorHAnsi"/>
          <w:b/>
          <w:lang w:eastAsia="hu-HU"/>
        </w:rPr>
        <w:t>10</w:t>
      </w:r>
      <w:r w:rsidR="0038121C" w:rsidRPr="00495682">
        <w:rPr>
          <w:rFonts w:asciiTheme="minorHAnsi" w:hAnsiTheme="minorHAnsi" w:cstheme="minorHAnsi"/>
          <w:b/>
          <w:lang w:eastAsia="hu-HU"/>
        </w:rPr>
        <w:t>-</w:t>
      </w:r>
      <w:r w:rsidRPr="00495682">
        <w:rPr>
          <w:rFonts w:asciiTheme="minorHAnsi" w:hAnsiTheme="minorHAnsi" w:cstheme="minorHAnsi"/>
          <w:b/>
          <w:lang w:eastAsia="hu-HU"/>
        </w:rPr>
        <w:t>i</w:t>
      </w:r>
      <w:r w:rsidRPr="00495682">
        <w:rPr>
          <w:rFonts w:asciiTheme="minorHAnsi" w:hAnsiTheme="minorHAnsi" w:cstheme="minorHAnsi"/>
          <w:lang w:eastAsia="hu-HU"/>
        </w:rPr>
        <w:t xml:space="preserve"> </w:t>
      </w:r>
      <w:r w:rsidRPr="00495682">
        <w:rPr>
          <w:rFonts w:asciiTheme="minorHAnsi" w:hAnsiTheme="minorHAnsi" w:cstheme="minorHAnsi"/>
          <w:b/>
          <w:bCs/>
          <w:lang w:eastAsia="hu-HU"/>
        </w:rPr>
        <w:t>nyilvános</w:t>
      </w:r>
      <w:r w:rsidRPr="00495682">
        <w:rPr>
          <w:rFonts w:asciiTheme="minorHAnsi" w:hAnsiTheme="minorHAnsi" w:cstheme="minorHAnsi"/>
          <w:lang w:eastAsia="hu-HU"/>
        </w:rPr>
        <w:t xml:space="preserve"> ülésére</w:t>
      </w:r>
    </w:p>
    <w:p w14:paraId="759CE448" w14:textId="77777777" w:rsidR="00A54AF7" w:rsidRPr="00495682" w:rsidRDefault="00A54AF7" w:rsidP="0094134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7399"/>
      </w:tblGrid>
      <w:tr w:rsidR="00941348" w:rsidRPr="00495682" w14:paraId="6767E183" w14:textId="77777777" w:rsidTr="00646237">
        <w:tc>
          <w:tcPr>
            <w:tcW w:w="1683" w:type="dxa"/>
          </w:tcPr>
          <w:p w14:paraId="47E42A3F" w14:textId="77777777" w:rsidR="00941348" w:rsidRPr="00495682" w:rsidRDefault="00941348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0A1E4C3F" w14:textId="042AF48F" w:rsidR="00941348" w:rsidRPr="00495682" w:rsidRDefault="00F72D0C" w:rsidP="006D4A46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bookmarkStart w:id="0" w:name="_Hlk110342724"/>
            <w:bookmarkStart w:id="1" w:name="_Hlk190431451"/>
            <w:r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A </w:t>
            </w:r>
            <w:r w:rsidR="006D4A46"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településkép védelméről szóló </w:t>
            </w:r>
            <w:r w:rsidR="006949BC"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3</w:t>
            </w:r>
            <w:r w:rsidR="006D4A46"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/201</w:t>
            </w:r>
            <w:r w:rsidR="006949BC"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8</w:t>
            </w:r>
            <w:r w:rsidR="006D4A46"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. (</w:t>
            </w:r>
            <w:r w:rsidR="006949BC"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I</w:t>
            </w:r>
            <w:r w:rsidR="006D4A46"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II.2</w:t>
            </w:r>
            <w:r w:rsidR="007E2FEE"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7</w:t>
            </w:r>
            <w:r w:rsidR="006D4A46"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.) önkormányzati rendelet felülvizsgálata</w:t>
            </w:r>
            <w:r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</w:t>
            </w:r>
            <w:bookmarkEnd w:id="0"/>
          </w:p>
          <w:bookmarkEnd w:id="1"/>
          <w:p w14:paraId="7ECBB190" w14:textId="1404B491" w:rsidR="006D4A46" w:rsidRPr="00495682" w:rsidRDefault="006D4A46" w:rsidP="006D4A46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</w:p>
        </w:tc>
      </w:tr>
      <w:tr w:rsidR="00941348" w:rsidRPr="00495682" w14:paraId="2DABD7AB" w14:textId="77777777" w:rsidTr="00646237">
        <w:tc>
          <w:tcPr>
            <w:tcW w:w="1683" w:type="dxa"/>
          </w:tcPr>
          <w:p w14:paraId="174356B4" w14:textId="77777777" w:rsidR="00941348" w:rsidRPr="00495682" w:rsidRDefault="00941348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71D7B860" w:rsidR="00941348" w:rsidRPr="00495682" w:rsidRDefault="006949BC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95682">
              <w:rPr>
                <w:rFonts w:asciiTheme="minorHAnsi" w:hAnsiTheme="minorHAnsi" w:cstheme="minorHAnsi"/>
                <w:sz w:val="22"/>
                <w:lang w:eastAsia="hu-HU"/>
              </w:rPr>
              <w:t>dr. Oláh Kálmán</w:t>
            </w:r>
            <w:r w:rsidR="00941348" w:rsidRPr="00495682">
              <w:rPr>
                <w:rFonts w:asciiTheme="minorHAnsi" w:hAnsiTheme="minorHAnsi" w:cstheme="minorHAnsi"/>
                <w:sz w:val="22"/>
                <w:lang w:eastAsia="hu-HU"/>
              </w:rPr>
              <w:t xml:space="preserve"> polgármester</w:t>
            </w:r>
          </w:p>
          <w:p w14:paraId="01762D13" w14:textId="77777777" w:rsidR="00941348" w:rsidRPr="00495682" w:rsidRDefault="00941348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  <w:tr w:rsidR="00941348" w:rsidRPr="00495682" w14:paraId="69D3239D" w14:textId="77777777" w:rsidTr="00646237">
        <w:tc>
          <w:tcPr>
            <w:tcW w:w="1683" w:type="dxa"/>
          </w:tcPr>
          <w:p w14:paraId="347D8394" w14:textId="77777777" w:rsidR="00941348" w:rsidRPr="00495682" w:rsidRDefault="00941348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95682">
              <w:rPr>
                <w:rFonts w:asciiTheme="minorHAnsi" w:hAnsiTheme="minorHAnsi" w:cstheme="minorHAnsi"/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E2D9C8B" w14:textId="5B498B6F" w:rsidR="00941348" w:rsidRPr="00495682" w:rsidRDefault="00941348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95682">
              <w:rPr>
                <w:rFonts w:asciiTheme="minorHAnsi" w:hAnsiTheme="minorHAnsi" w:cstheme="minorHAnsi"/>
                <w:sz w:val="22"/>
                <w:lang w:eastAsia="hu-HU"/>
              </w:rPr>
              <w:t xml:space="preserve">dr. </w:t>
            </w:r>
            <w:r w:rsidR="00970EC6" w:rsidRPr="00495682">
              <w:rPr>
                <w:rFonts w:asciiTheme="minorHAnsi" w:hAnsiTheme="minorHAnsi" w:cstheme="minorHAnsi"/>
                <w:sz w:val="22"/>
                <w:lang w:eastAsia="hu-HU"/>
              </w:rPr>
              <w:t>Varga Viktória</w:t>
            </w:r>
            <w:r w:rsidRPr="00495682">
              <w:rPr>
                <w:rFonts w:asciiTheme="minorHAnsi" w:hAnsiTheme="minorHAnsi" w:cstheme="minorHAnsi"/>
                <w:sz w:val="22"/>
                <w:lang w:eastAsia="hu-HU"/>
              </w:rPr>
              <w:t xml:space="preserve"> jegyző</w:t>
            </w:r>
          </w:p>
          <w:p w14:paraId="46DB6589" w14:textId="21762746" w:rsidR="00941348" w:rsidRPr="00495682" w:rsidRDefault="00941348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</w:tbl>
    <w:p w14:paraId="640A3EFC" w14:textId="77777777" w:rsidR="00941348" w:rsidRPr="00495682" w:rsidRDefault="00941348" w:rsidP="00941348">
      <w:pPr>
        <w:jc w:val="left"/>
        <w:rPr>
          <w:rFonts w:asciiTheme="minorHAnsi" w:eastAsia="Calibri" w:hAnsiTheme="minorHAnsi" w:cstheme="minorHAnsi"/>
          <w:u w:val="single"/>
          <w:lang w:eastAsia="hu-HU"/>
        </w:rPr>
      </w:pPr>
    </w:p>
    <w:p w14:paraId="781F3A89" w14:textId="77777777" w:rsidR="00941348" w:rsidRPr="00495682" w:rsidRDefault="00941348" w:rsidP="00941348">
      <w:pPr>
        <w:jc w:val="center"/>
        <w:rPr>
          <w:rFonts w:asciiTheme="minorHAnsi" w:hAnsiTheme="minorHAnsi" w:cstheme="minorHAnsi"/>
          <w:b/>
          <w:lang w:eastAsia="hu-HU"/>
        </w:rPr>
      </w:pPr>
      <w:r w:rsidRPr="00495682">
        <w:rPr>
          <w:rFonts w:asciiTheme="minorHAnsi" w:hAnsiTheme="minorHAnsi" w:cstheme="minorHAnsi"/>
          <w:b/>
          <w:lang w:eastAsia="hu-HU"/>
        </w:rPr>
        <w:t>TISZTELT KÉPVISELŐ-TESTÜLET!</w:t>
      </w:r>
    </w:p>
    <w:p w14:paraId="611596AC" w14:textId="77777777" w:rsidR="00941348" w:rsidRPr="00495682" w:rsidRDefault="00941348" w:rsidP="00941348">
      <w:pPr>
        <w:rPr>
          <w:rFonts w:asciiTheme="minorHAnsi" w:hAnsiTheme="minorHAnsi" w:cstheme="minorHAnsi"/>
          <w:lang w:eastAsia="hu-HU"/>
        </w:rPr>
      </w:pPr>
    </w:p>
    <w:p w14:paraId="46F16A09" w14:textId="031B82CC" w:rsidR="00A54AF7" w:rsidRPr="00495682" w:rsidRDefault="006949BC" w:rsidP="00B63610">
      <w:pPr>
        <w:rPr>
          <w:rFonts w:asciiTheme="minorHAnsi" w:hAnsiTheme="minorHAnsi" w:cstheme="minorHAnsi"/>
          <w:lang w:eastAsia="hu-HU"/>
        </w:rPr>
      </w:pPr>
      <w:r w:rsidRPr="00495682">
        <w:rPr>
          <w:rFonts w:asciiTheme="minorHAnsi" w:hAnsiTheme="minorHAnsi" w:cstheme="minorHAnsi"/>
          <w:lang w:eastAsia="hu-HU"/>
        </w:rPr>
        <w:t>Zánka</w:t>
      </w:r>
      <w:r w:rsidR="00B63610" w:rsidRPr="00495682">
        <w:rPr>
          <w:rFonts w:asciiTheme="minorHAnsi" w:hAnsiTheme="minorHAnsi" w:cstheme="minorHAnsi"/>
          <w:lang w:eastAsia="hu-HU"/>
        </w:rPr>
        <w:t xml:space="preserve"> Község Önkormányzata Képviselő-testülete </w:t>
      </w:r>
      <w:r w:rsidR="00A54AF7" w:rsidRPr="00495682">
        <w:rPr>
          <w:rFonts w:asciiTheme="minorHAnsi" w:hAnsiTheme="minorHAnsi" w:cstheme="minorHAnsi"/>
          <w:lang w:eastAsia="hu-HU"/>
        </w:rPr>
        <w:t>201</w:t>
      </w:r>
      <w:r w:rsidRPr="00495682">
        <w:rPr>
          <w:rFonts w:asciiTheme="minorHAnsi" w:hAnsiTheme="minorHAnsi" w:cstheme="minorHAnsi"/>
          <w:lang w:eastAsia="hu-HU"/>
        </w:rPr>
        <w:t>8</w:t>
      </w:r>
      <w:r w:rsidR="00B63610" w:rsidRPr="00495682">
        <w:rPr>
          <w:rFonts w:asciiTheme="minorHAnsi" w:hAnsiTheme="minorHAnsi" w:cstheme="minorHAnsi"/>
          <w:lang w:eastAsia="hu-HU"/>
        </w:rPr>
        <w:t xml:space="preserve">. </w:t>
      </w:r>
      <w:r w:rsidRPr="00495682">
        <w:rPr>
          <w:rFonts w:asciiTheme="minorHAnsi" w:hAnsiTheme="minorHAnsi" w:cstheme="minorHAnsi"/>
          <w:lang w:eastAsia="hu-HU"/>
        </w:rPr>
        <w:t>márciusban</w:t>
      </w:r>
      <w:r w:rsidR="00A54AF7" w:rsidRPr="00495682">
        <w:rPr>
          <w:rFonts w:asciiTheme="minorHAnsi" w:hAnsiTheme="minorHAnsi" w:cstheme="minorHAnsi"/>
          <w:lang w:eastAsia="hu-HU"/>
        </w:rPr>
        <w:t xml:space="preserve"> fogadta el a településkép védelméről szóló </w:t>
      </w:r>
      <w:r w:rsidRPr="00495682">
        <w:rPr>
          <w:rFonts w:asciiTheme="minorHAnsi" w:hAnsiTheme="minorHAnsi" w:cstheme="minorHAnsi"/>
          <w:lang w:eastAsia="hu-HU"/>
        </w:rPr>
        <w:t>3</w:t>
      </w:r>
      <w:r w:rsidR="00A54AF7" w:rsidRPr="00495682">
        <w:rPr>
          <w:rFonts w:asciiTheme="minorHAnsi" w:hAnsiTheme="minorHAnsi" w:cstheme="minorHAnsi"/>
          <w:lang w:eastAsia="hu-HU"/>
        </w:rPr>
        <w:t>/201</w:t>
      </w:r>
      <w:r w:rsidRPr="00495682">
        <w:rPr>
          <w:rFonts w:asciiTheme="minorHAnsi" w:hAnsiTheme="minorHAnsi" w:cstheme="minorHAnsi"/>
          <w:lang w:eastAsia="hu-HU"/>
        </w:rPr>
        <w:t>8</w:t>
      </w:r>
      <w:r w:rsidR="00A54AF7" w:rsidRPr="00495682">
        <w:rPr>
          <w:rFonts w:asciiTheme="minorHAnsi" w:hAnsiTheme="minorHAnsi" w:cstheme="minorHAnsi"/>
          <w:lang w:eastAsia="hu-HU"/>
        </w:rPr>
        <w:t>. (</w:t>
      </w:r>
      <w:r w:rsidRPr="00495682">
        <w:rPr>
          <w:rFonts w:asciiTheme="minorHAnsi" w:hAnsiTheme="minorHAnsi" w:cstheme="minorHAnsi"/>
          <w:lang w:eastAsia="hu-HU"/>
        </w:rPr>
        <w:t>I</w:t>
      </w:r>
      <w:r w:rsidR="00A54AF7" w:rsidRPr="00495682">
        <w:rPr>
          <w:rFonts w:asciiTheme="minorHAnsi" w:hAnsiTheme="minorHAnsi" w:cstheme="minorHAnsi"/>
          <w:lang w:eastAsia="hu-HU"/>
        </w:rPr>
        <w:t>II.2</w:t>
      </w:r>
      <w:r w:rsidR="007E2FEE" w:rsidRPr="00495682">
        <w:rPr>
          <w:rFonts w:asciiTheme="minorHAnsi" w:hAnsiTheme="minorHAnsi" w:cstheme="minorHAnsi"/>
          <w:lang w:eastAsia="hu-HU"/>
        </w:rPr>
        <w:t>7</w:t>
      </w:r>
      <w:r w:rsidR="00A54AF7" w:rsidRPr="00495682">
        <w:rPr>
          <w:rFonts w:asciiTheme="minorHAnsi" w:hAnsiTheme="minorHAnsi" w:cstheme="minorHAnsi"/>
          <w:lang w:eastAsia="hu-HU"/>
        </w:rPr>
        <w:t>.) önkormányzati rendeletét.</w:t>
      </w:r>
    </w:p>
    <w:p w14:paraId="0D5ADEB6" w14:textId="77777777" w:rsidR="00A54AF7" w:rsidRPr="00DB5766" w:rsidRDefault="00A54AF7" w:rsidP="00B63610">
      <w:pPr>
        <w:rPr>
          <w:rFonts w:asciiTheme="minorHAnsi" w:hAnsiTheme="minorHAnsi" w:cstheme="minorHAnsi"/>
          <w:sz w:val="24"/>
          <w:szCs w:val="24"/>
          <w:lang w:eastAsia="hu-HU"/>
        </w:rPr>
      </w:pPr>
    </w:p>
    <w:p w14:paraId="0722F696" w14:textId="492562A9" w:rsidR="00495682" w:rsidRPr="00277176" w:rsidRDefault="00495682" w:rsidP="00495682">
      <w:pPr>
        <w:rPr>
          <w:rFonts w:asciiTheme="minorHAnsi" w:hAnsiTheme="minorHAnsi" w:cstheme="minorHAnsi"/>
          <w:lang w:eastAsia="hu-HU"/>
        </w:rPr>
      </w:pPr>
      <w:bookmarkStart w:id="2" w:name="_Hlk195186489"/>
      <w:r w:rsidRPr="00277176">
        <w:rPr>
          <w:rFonts w:asciiTheme="minorHAnsi" w:hAnsiTheme="minorHAnsi" w:cstheme="minorHAnsi"/>
          <w:lang w:eastAsia="hu-HU"/>
        </w:rPr>
        <w:t xml:space="preserve">A 2024. október 1. napjától hatályba lépő jogszabályváltozások miatt, melyek alapvetően befolyásolják a településkép védelmére szolgáló önkormányzati eszközök szabályozását, a képviselő-testület 2025. </w:t>
      </w:r>
      <w:r>
        <w:rPr>
          <w:rFonts w:asciiTheme="minorHAnsi" w:hAnsiTheme="minorHAnsi" w:cstheme="minorHAnsi"/>
          <w:lang w:eastAsia="hu-HU"/>
        </w:rPr>
        <w:t>április</w:t>
      </w:r>
      <w:r w:rsidRPr="00277176">
        <w:rPr>
          <w:rFonts w:asciiTheme="minorHAnsi" w:hAnsiTheme="minorHAnsi" w:cstheme="minorHAnsi"/>
          <w:lang w:eastAsia="hu-HU"/>
        </w:rPr>
        <w:t xml:space="preserve"> 1</w:t>
      </w:r>
      <w:r>
        <w:rPr>
          <w:rFonts w:asciiTheme="minorHAnsi" w:hAnsiTheme="minorHAnsi" w:cstheme="minorHAnsi"/>
          <w:lang w:eastAsia="hu-HU"/>
        </w:rPr>
        <w:t>5</w:t>
      </w:r>
      <w:r w:rsidRPr="00277176">
        <w:rPr>
          <w:rFonts w:asciiTheme="minorHAnsi" w:hAnsiTheme="minorHAnsi" w:cstheme="minorHAnsi"/>
          <w:lang w:eastAsia="hu-HU"/>
        </w:rPr>
        <w:t>-i ülésén a rendelet módosításáról döntött.</w:t>
      </w:r>
    </w:p>
    <w:p w14:paraId="635A7D5B" w14:textId="77777777" w:rsidR="00495682" w:rsidRPr="00277176" w:rsidRDefault="00495682" w:rsidP="00495682">
      <w:pPr>
        <w:rPr>
          <w:rFonts w:asciiTheme="minorHAnsi" w:hAnsiTheme="minorHAnsi" w:cstheme="minorHAnsi"/>
          <w:lang w:eastAsia="hu-HU"/>
        </w:rPr>
      </w:pPr>
    </w:p>
    <w:p w14:paraId="2187F3FC" w14:textId="77777777" w:rsidR="00495682" w:rsidRPr="00277176" w:rsidRDefault="00495682" w:rsidP="00495682">
      <w:pPr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>A módosítási eljárást és egyeztetési folyamatot az E-tér felületén megindítottuk, és egyidejűleg a rendelet tervezetét partnerségi egyeztetésre bocsátottuk.</w:t>
      </w:r>
    </w:p>
    <w:p w14:paraId="77A7E1E9" w14:textId="77777777" w:rsidR="00495682" w:rsidRPr="00277176" w:rsidRDefault="00495682" w:rsidP="00495682">
      <w:pPr>
        <w:rPr>
          <w:rFonts w:asciiTheme="minorHAnsi" w:hAnsiTheme="minorHAnsi" w:cstheme="minorHAnsi"/>
          <w:lang w:eastAsia="hu-HU"/>
        </w:rPr>
      </w:pPr>
    </w:p>
    <w:p w14:paraId="7E929FE7" w14:textId="4B69B708" w:rsidR="00495682" w:rsidRPr="00277176" w:rsidRDefault="00495682" w:rsidP="00495682">
      <w:pPr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>A véleményezés során és a partnerségi eljárásban érdemi észrevétel nem érkezett.</w:t>
      </w:r>
    </w:p>
    <w:bookmarkEnd w:id="2"/>
    <w:p w14:paraId="5A0D4F49" w14:textId="77777777" w:rsidR="00495682" w:rsidRPr="00277176" w:rsidRDefault="00495682" w:rsidP="00495682">
      <w:pPr>
        <w:rPr>
          <w:rFonts w:asciiTheme="minorHAnsi" w:hAnsiTheme="minorHAnsi" w:cstheme="minorHAnsi"/>
          <w:lang w:eastAsia="hu-HU"/>
        </w:rPr>
      </w:pPr>
    </w:p>
    <w:p w14:paraId="4BA792CA" w14:textId="77777777" w:rsidR="00495682" w:rsidRPr="00277176" w:rsidRDefault="00495682" w:rsidP="00495682">
      <w:pPr>
        <w:rPr>
          <w:rFonts w:asciiTheme="minorHAnsi" w:hAnsiTheme="minorHAnsi" w:cstheme="minorHAnsi"/>
          <w:lang w:eastAsia="hu-HU"/>
        </w:rPr>
      </w:pPr>
      <w:r w:rsidRPr="00277176">
        <w:rPr>
          <w:rFonts w:asciiTheme="minorHAnsi" w:hAnsiTheme="minorHAnsi" w:cstheme="minorHAnsi"/>
          <w:lang w:eastAsia="hu-HU"/>
        </w:rPr>
        <w:t>Kérem a Tisztelt Képviselő-testületet, hogy az előterjesztést megvitatni és a határozati javaslatot elfogadni szíveskedjen.</w:t>
      </w:r>
    </w:p>
    <w:p w14:paraId="6FF52E48" w14:textId="2BFD68C2" w:rsidR="00212570" w:rsidRPr="00393865" w:rsidRDefault="00212570" w:rsidP="00941348">
      <w:pPr>
        <w:rPr>
          <w:rFonts w:asciiTheme="minorHAnsi" w:hAnsiTheme="minorHAnsi" w:cstheme="minorHAnsi"/>
          <w:lang w:eastAsia="hu-HU"/>
        </w:rPr>
      </w:pPr>
    </w:p>
    <w:p w14:paraId="273AB74C" w14:textId="1749C04A" w:rsidR="00212570" w:rsidRPr="00393865" w:rsidRDefault="00212570" w:rsidP="00393865">
      <w:pPr>
        <w:ind w:left="4536"/>
        <w:jc w:val="center"/>
        <w:rPr>
          <w:rFonts w:asciiTheme="minorHAnsi" w:hAnsiTheme="minorHAnsi" w:cstheme="minorHAnsi"/>
          <w:b/>
          <w:bCs/>
          <w:lang w:eastAsia="hu-HU"/>
        </w:rPr>
      </w:pPr>
      <w:r w:rsidRPr="00393865">
        <w:rPr>
          <w:rFonts w:asciiTheme="minorHAnsi" w:hAnsiTheme="minorHAnsi" w:cstheme="minorHAnsi"/>
          <w:b/>
          <w:bCs/>
          <w:lang w:eastAsia="hu-HU"/>
        </w:rPr>
        <w:t>HATÁROZATI JAVASLAT</w:t>
      </w:r>
    </w:p>
    <w:p w14:paraId="10F84C99" w14:textId="1B9F4FF7" w:rsidR="00CD0ABB" w:rsidRPr="00393865" w:rsidRDefault="00CD0ABB" w:rsidP="00393865">
      <w:pPr>
        <w:ind w:left="4536"/>
        <w:jc w:val="center"/>
        <w:rPr>
          <w:rFonts w:asciiTheme="minorHAnsi" w:hAnsiTheme="minorHAnsi" w:cstheme="minorHAnsi"/>
          <w:b/>
          <w:bCs/>
          <w:lang w:eastAsia="hu-HU"/>
        </w:rPr>
      </w:pPr>
      <w:r w:rsidRPr="00393865">
        <w:rPr>
          <w:rFonts w:asciiTheme="minorHAnsi" w:hAnsiTheme="minorHAnsi" w:cstheme="minorHAnsi"/>
          <w:b/>
          <w:bCs/>
          <w:lang w:eastAsia="hu-HU"/>
        </w:rPr>
        <w:t>I.</w:t>
      </w:r>
    </w:p>
    <w:p w14:paraId="30FD5D95" w14:textId="77777777" w:rsidR="00212570" w:rsidRPr="00393865" w:rsidRDefault="00212570" w:rsidP="00393865">
      <w:pPr>
        <w:ind w:left="4536"/>
        <w:rPr>
          <w:rFonts w:asciiTheme="minorHAnsi" w:hAnsiTheme="minorHAnsi" w:cstheme="minorHAnsi"/>
          <w:lang w:eastAsia="hu-HU"/>
        </w:rPr>
      </w:pPr>
    </w:p>
    <w:p w14:paraId="02ED099F" w14:textId="108AFFFC" w:rsidR="00393865" w:rsidRPr="00393865" w:rsidRDefault="006949BC" w:rsidP="00393865">
      <w:pPr>
        <w:ind w:left="4536"/>
        <w:rPr>
          <w:rFonts w:asciiTheme="minorHAnsi" w:hAnsiTheme="minorHAnsi" w:cstheme="minorHAnsi"/>
          <w:lang w:eastAsia="hu-HU"/>
        </w:rPr>
      </w:pPr>
      <w:r w:rsidRPr="00393865">
        <w:rPr>
          <w:rFonts w:asciiTheme="minorHAnsi" w:hAnsiTheme="minorHAnsi" w:cstheme="minorHAnsi"/>
          <w:lang w:eastAsia="hu-HU"/>
        </w:rPr>
        <w:t>Zánka</w:t>
      </w:r>
      <w:r w:rsidR="00F3058C" w:rsidRPr="00393865">
        <w:rPr>
          <w:rFonts w:asciiTheme="minorHAnsi" w:hAnsiTheme="minorHAnsi" w:cstheme="minorHAnsi"/>
          <w:lang w:eastAsia="hu-HU"/>
        </w:rPr>
        <w:t xml:space="preserve"> Község Önkormányzata Képviselő-testülete </w:t>
      </w:r>
      <w:r w:rsidR="00D41F83" w:rsidRPr="00393865">
        <w:rPr>
          <w:rFonts w:asciiTheme="minorHAnsi" w:hAnsiTheme="minorHAnsi" w:cstheme="minorHAnsi"/>
          <w:lang w:eastAsia="hu-HU"/>
        </w:rPr>
        <w:t xml:space="preserve">a </w:t>
      </w:r>
      <w:r w:rsidR="00A54AF7" w:rsidRPr="00393865">
        <w:rPr>
          <w:rFonts w:asciiTheme="minorHAnsi" w:hAnsiTheme="minorHAnsi" w:cstheme="minorHAnsi"/>
          <w:lang w:eastAsia="hu-HU"/>
        </w:rPr>
        <w:t xml:space="preserve">településkép védelméről szóló </w:t>
      </w:r>
      <w:r w:rsidRPr="00393865">
        <w:rPr>
          <w:rFonts w:asciiTheme="minorHAnsi" w:hAnsiTheme="minorHAnsi" w:cstheme="minorHAnsi"/>
          <w:lang w:eastAsia="hu-HU"/>
        </w:rPr>
        <w:t>3</w:t>
      </w:r>
      <w:r w:rsidR="00A54AF7" w:rsidRPr="00393865">
        <w:rPr>
          <w:rFonts w:asciiTheme="minorHAnsi" w:hAnsiTheme="minorHAnsi" w:cstheme="minorHAnsi"/>
          <w:lang w:eastAsia="hu-HU"/>
        </w:rPr>
        <w:t>/201</w:t>
      </w:r>
      <w:r w:rsidRPr="00393865">
        <w:rPr>
          <w:rFonts w:asciiTheme="minorHAnsi" w:hAnsiTheme="minorHAnsi" w:cstheme="minorHAnsi"/>
          <w:lang w:eastAsia="hu-HU"/>
        </w:rPr>
        <w:t>8</w:t>
      </w:r>
      <w:r w:rsidR="00A54AF7" w:rsidRPr="00393865">
        <w:rPr>
          <w:rFonts w:asciiTheme="minorHAnsi" w:hAnsiTheme="minorHAnsi" w:cstheme="minorHAnsi"/>
          <w:lang w:eastAsia="hu-HU"/>
        </w:rPr>
        <w:t>. (</w:t>
      </w:r>
      <w:r w:rsidRPr="00393865">
        <w:rPr>
          <w:rFonts w:asciiTheme="minorHAnsi" w:hAnsiTheme="minorHAnsi" w:cstheme="minorHAnsi"/>
          <w:lang w:eastAsia="hu-HU"/>
        </w:rPr>
        <w:t>I</w:t>
      </w:r>
      <w:r w:rsidR="00A54AF7" w:rsidRPr="00393865">
        <w:rPr>
          <w:rFonts w:asciiTheme="minorHAnsi" w:hAnsiTheme="minorHAnsi" w:cstheme="minorHAnsi"/>
          <w:lang w:eastAsia="hu-HU"/>
        </w:rPr>
        <w:t>II.2</w:t>
      </w:r>
      <w:r w:rsidR="007E2FEE" w:rsidRPr="00393865">
        <w:rPr>
          <w:rFonts w:asciiTheme="minorHAnsi" w:hAnsiTheme="minorHAnsi" w:cstheme="minorHAnsi"/>
          <w:lang w:eastAsia="hu-HU"/>
        </w:rPr>
        <w:t>7</w:t>
      </w:r>
      <w:r w:rsidR="00A54AF7" w:rsidRPr="00393865">
        <w:rPr>
          <w:rFonts w:asciiTheme="minorHAnsi" w:hAnsiTheme="minorHAnsi" w:cstheme="minorHAnsi"/>
          <w:lang w:eastAsia="hu-HU"/>
        </w:rPr>
        <w:t xml:space="preserve">.) </w:t>
      </w:r>
      <w:r w:rsidR="00393865" w:rsidRPr="00393865">
        <w:rPr>
          <w:rFonts w:asciiTheme="minorHAnsi" w:hAnsiTheme="minorHAnsi" w:cstheme="minorHAnsi"/>
          <w:lang w:eastAsia="hu-HU"/>
        </w:rPr>
        <w:t>önkormányzati rendelet módosítására irányuló egyeztetési eljárást a beérkezett vélemények elfogadása mellett lezárja.</w:t>
      </w:r>
    </w:p>
    <w:p w14:paraId="5A96CEC9" w14:textId="77777777" w:rsidR="00393865" w:rsidRPr="00393865" w:rsidRDefault="00393865" w:rsidP="00393865">
      <w:pPr>
        <w:ind w:left="4536"/>
        <w:rPr>
          <w:rFonts w:asciiTheme="minorHAnsi" w:hAnsiTheme="minorHAnsi" w:cstheme="minorHAnsi"/>
          <w:lang w:eastAsia="hu-HU"/>
        </w:rPr>
      </w:pPr>
    </w:p>
    <w:p w14:paraId="6687CD6F" w14:textId="77777777" w:rsidR="00393865" w:rsidRPr="00393865" w:rsidRDefault="00393865" w:rsidP="00393865">
      <w:pPr>
        <w:ind w:left="4536"/>
        <w:rPr>
          <w:rFonts w:asciiTheme="minorHAnsi" w:hAnsiTheme="minorHAnsi" w:cstheme="minorHAnsi"/>
          <w:lang w:eastAsia="hu-HU"/>
        </w:rPr>
      </w:pPr>
      <w:r w:rsidRPr="00393865">
        <w:rPr>
          <w:rFonts w:asciiTheme="minorHAnsi" w:hAnsiTheme="minorHAnsi" w:cstheme="minorHAnsi"/>
          <w:lang w:eastAsia="hu-HU"/>
        </w:rPr>
        <w:t>Határidő: azonnal</w:t>
      </w:r>
    </w:p>
    <w:p w14:paraId="1B8846FF" w14:textId="02E1190F" w:rsidR="00CD0ABB" w:rsidRPr="00393865" w:rsidRDefault="00393865" w:rsidP="00393865">
      <w:pPr>
        <w:ind w:left="4536"/>
        <w:rPr>
          <w:rFonts w:asciiTheme="minorHAnsi" w:hAnsiTheme="minorHAnsi" w:cstheme="minorHAnsi"/>
          <w:lang w:eastAsia="hu-HU"/>
        </w:rPr>
      </w:pPr>
      <w:r w:rsidRPr="00393865">
        <w:rPr>
          <w:rFonts w:asciiTheme="minorHAnsi" w:hAnsiTheme="minorHAnsi" w:cstheme="minorHAnsi"/>
          <w:lang w:eastAsia="hu-HU"/>
        </w:rPr>
        <w:t>Felelős: polgármester</w:t>
      </w:r>
    </w:p>
    <w:p w14:paraId="37B034DB" w14:textId="77777777" w:rsidR="00ED428F" w:rsidRPr="00393865" w:rsidRDefault="00ED428F" w:rsidP="00393865">
      <w:pPr>
        <w:ind w:left="4536"/>
        <w:jc w:val="center"/>
        <w:rPr>
          <w:rFonts w:asciiTheme="minorHAnsi" w:hAnsiTheme="minorHAnsi" w:cstheme="minorHAnsi"/>
          <w:b/>
          <w:bCs/>
          <w:lang w:eastAsia="hu-HU"/>
        </w:rPr>
      </w:pPr>
    </w:p>
    <w:p w14:paraId="0309B365" w14:textId="7DE88A39" w:rsidR="00CD0ABB" w:rsidRPr="00393865" w:rsidRDefault="00CD0ABB" w:rsidP="00393865">
      <w:pPr>
        <w:ind w:left="4536"/>
        <w:jc w:val="center"/>
        <w:rPr>
          <w:rFonts w:asciiTheme="minorHAnsi" w:hAnsiTheme="minorHAnsi" w:cstheme="minorHAnsi"/>
          <w:b/>
          <w:bCs/>
          <w:lang w:eastAsia="hu-HU"/>
        </w:rPr>
      </w:pPr>
      <w:r w:rsidRPr="00393865">
        <w:rPr>
          <w:rFonts w:asciiTheme="minorHAnsi" w:hAnsiTheme="minorHAnsi" w:cstheme="minorHAnsi"/>
          <w:b/>
          <w:bCs/>
          <w:lang w:eastAsia="hu-HU"/>
        </w:rPr>
        <w:t>II.</w:t>
      </w:r>
    </w:p>
    <w:p w14:paraId="08A4E76E" w14:textId="77777777" w:rsidR="00CD0ABB" w:rsidRPr="00393865" w:rsidRDefault="00CD0ABB" w:rsidP="00393865">
      <w:pPr>
        <w:ind w:left="4536"/>
        <w:rPr>
          <w:rFonts w:asciiTheme="minorHAnsi" w:hAnsiTheme="minorHAnsi" w:cstheme="minorHAnsi"/>
          <w:lang w:eastAsia="hu-HU"/>
        </w:rPr>
      </w:pPr>
    </w:p>
    <w:p w14:paraId="3F397882" w14:textId="6B5DB9C1" w:rsidR="00A54AF7" w:rsidRPr="00393865" w:rsidRDefault="006949BC" w:rsidP="00393865">
      <w:pPr>
        <w:ind w:left="4536"/>
        <w:rPr>
          <w:rFonts w:asciiTheme="minorHAnsi" w:hAnsiTheme="minorHAnsi" w:cstheme="minorHAnsi"/>
          <w:lang w:eastAsia="hu-HU"/>
        </w:rPr>
      </w:pPr>
      <w:r w:rsidRPr="00393865">
        <w:rPr>
          <w:rFonts w:asciiTheme="minorHAnsi" w:hAnsiTheme="minorHAnsi" w:cstheme="minorHAnsi"/>
          <w:lang w:eastAsia="hu-HU"/>
        </w:rPr>
        <w:t>Zánka</w:t>
      </w:r>
      <w:r w:rsidR="007E2FEE" w:rsidRPr="00393865">
        <w:rPr>
          <w:rFonts w:asciiTheme="minorHAnsi" w:hAnsiTheme="minorHAnsi" w:cstheme="minorHAnsi"/>
          <w:lang w:eastAsia="hu-HU"/>
        </w:rPr>
        <w:t xml:space="preserve"> </w:t>
      </w:r>
      <w:bookmarkStart w:id="3" w:name="_Hlk159824517"/>
      <w:r w:rsidR="00CD0ABB" w:rsidRPr="00393865">
        <w:rPr>
          <w:rFonts w:asciiTheme="minorHAnsi" w:hAnsiTheme="minorHAnsi" w:cstheme="minorHAnsi"/>
          <w:lang w:eastAsia="hu-HU"/>
        </w:rPr>
        <w:t xml:space="preserve">Község Önkormányzata Képviselő-testülete </w:t>
      </w:r>
      <w:r w:rsidR="00A54AF7" w:rsidRPr="00393865">
        <w:rPr>
          <w:rFonts w:asciiTheme="minorHAnsi" w:hAnsiTheme="minorHAnsi" w:cstheme="minorHAnsi"/>
          <w:lang w:eastAsia="hu-HU"/>
        </w:rPr>
        <w:t xml:space="preserve">a településkép védelméről szóló </w:t>
      </w:r>
      <w:r w:rsidRPr="00393865">
        <w:rPr>
          <w:rFonts w:asciiTheme="minorHAnsi" w:hAnsiTheme="minorHAnsi" w:cstheme="minorHAnsi"/>
          <w:lang w:eastAsia="hu-HU"/>
        </w:rPr>
        <w:t>3</w:t>
      </w:r>
      <w:r w:rsidR="00A54AF7" w:rsidRPr="00393865">
        <w:rPr>
          <w:rFonts w:asciiTheme="minorHAnsi" w:hAnsiTheme="minorHAnsi" w:cstheme="minorHAnsi"/>
          <w:lang w:eastAsia="hu-HU"/>
        </w:rPr>
        <w:t>/201</w:t>
      </w:r>
      <w:r w:rsidRPr="00393865">
        <w:rPr>
          <w:rFonts w:asciiTheme="minorHAnsi" w:hAnsiTheme="minorHAnsi" w:cstheme="minorHAnsi"/>
          <w:lang w:eastAsia="hu-HU"/>
        </w:rPr>
        <w:t>8</w:t>
      </w:r>
      <w:r w:rsidR="00A54AF7" w:rsidRPr="00393865">
        <w:rPr>
          <w:rFonts w:asciiTheme="minorHAnsi" w:hAnsiTheme="minorHAnsi" w:cstheme="minorHAnsi"/>
          <w:lang w:eastAsia="hu-HU"/>
        </w:rPr>
        <w:t>. (</w:t>
      </w:r>
      <w:r w:rsidRPr="00393865">
        <w:rPr>
          <w:rFonts w:asciiTheme="minorHAnsi" w:hAnsiTheme="minorHAnsi" w:cstheme="minorHAnsi"/>
          <w:lang w:eastAsia="hu-HU"/>
        </w:rPr>
        <w:t>I</w:t>
      </w:r>
      <w:r w:rsidR="00A54AF7" w:rsidRPr="00393865">
        <w:rPr>
          <w:rFonts w:asciiTheme="minorHAnsi" w:hAnsiTheme="minorHAnsi" w:cstheme="minorHAnsi"/>
          <w:lang w:eastAsia="hu-HU"/>
        </w:rPr>
        <w:t>II.2</w:t>
      </w:r>
      <w:r w:rsidR="007E2FEE" w:rsidRPr="00393865">
        <w:rPr>
          <w:rFonts w:asciiTheme="minorHAnsi" w:hAnsiTheme="minorHAnsi" w:cstheme="minorHAnsi"/>
          <w:lang w:eastAsia="hu-HU"/>
        </w:rPr>
        <w:t>7</w:t>
      </w:r>
      <w:r w:rsidR="00A54AF7" w:rsidRPr="00393865">
        <w:rPr>
          <w:rFonts w:asciiTheme="minorHAnsi" w:hAnsiTheme="minorHAnsi" w:cstheme="minorHAnsi"/>
          <w:lang w:eastAsia="hu-HU"/>
        </w:rPr>
        <w:t xml:space="preserve">.) </w:t>
      </w:r>
      <w:r w:rsidR="00393865" w:rsidRPr="00393865">
        <w:rPr>
          <w:rFonts w:asciiTheme="minorHAnsi" w:hAnsiTheme="minorHAnsi" w:cstheme="minorHAnsi"/>
          <w:lang w:eastAsia="hu-HU"/>
        </w:rPr>
        <w:t>önkormányzati rendelet módosításáról szóló rendelet–tervezetet elfogadja, és ___/2025. (____) számon önkormányzati rendeletei közé iktatja.</w:t>
      </w:r>
    </w:p>
    <w:p w14:paraId="360A3053" w14:textId="3C9B7328" w:rsidR="00A54AF7" w:rsidRPr="00DB5766" w:rsidRDefault="00A54AF7" w:rsidP="00A54AF7">
      <w:pPr>
        <w:ind w:left="4253"/>
        <w:rPr>
          <w:rFonts w:asciiTheme="minorHAnsi" w:hAnsiTheme="minorHAnsi" w:cstheme="minorHAnsi"/>
          <w:sz w:val="24"/>
          <w:szCs w:val="24"/>
          <w:lang w:eastAsia="hu-HU"/>
        </w:rPr>
      </w:pPr>
    </w:p>
    <w:bookmarkEnd w:id="3"/>
    <w:p w14:paraId="0BB8510C" w14:textId="24B2C12E" w:rsidR="00941348" w:rsidRDefault="003B1640" w:rsidP="00941348">
      <w:pPr>
        <w:jc w:val="left"/>
        <w:rPr>
          <w:rFonts w:asciiTheme="minorHAnsi" w:eastAsia="Calibri" w:hAnsiTheme="minorHAnsi" w:cstheme="minorHAnsi"/>
          <w:lang w:eastAsia="hu-HU"/>
        </w:rPr>
      </w:pPr>
      <w:r w:rsidRPr="00393865">
        <w:rPr>
          <w:rFonts w:asciiTheme="minorHAnsi" w:eastAsia="Calibri" w:hAnsiTheme="minorHAnsi" w:cstheme="minorHAnsi"/>
          <w:lang w:eastAsia="hu-HU"/>
        </w:rPr>
        <w:t>Szentantalfa</w:t>
      </w:r>
      <w:r w:rsidR="00941348" w:rsidRPr="00393865">
        <w:rPr>
          <w:rFonts w:asciiTheme="minorHAnsi" w:eastAsia="Calibri" w:hAnsiTheme="minorHAnsi" w:cstheme="minorHAnsi"/>
          <w:lang w:eastAsia="hu-HU"/>
        </w:rPr>
        <w:t xml:space="preserve">, </w:t>
      </w:r>
      <w:r w:rsidR="00F64867" w:rsidRPr="00393865">
        <w:rPr>
          <w:rFonts w:asciiTheme="minorHAnsi" w:eastAsia="Calibri" w:hAnsiTheme="minorHAnsi" w:cstheme="minorHAnsi"/>
          <w:lang w:eastAsia="hu-HU"/>
        </w:rPr>
        <w:t>202</w:t>
      </w:r>
      <w:r w:rsidR="00A54AF7" w:rsidRPr="00393865">
        <w:rPr>
          <w:rFonts w:asciiTheme="minorHAnsi" w:eastAsia="Calibri" w:hAnsiTheme="minorHAnsi" w:cstheme="minorHAnsi"/>
          <w:lang w:eastAsia="hu-HU"/>
        </w:rPr>
        <w:t>5</w:t>
      </w:r>
      <w:r w:rsidR="00F64867" w:rsidRPr="00393865">
        <w:rPr>
          <w:rFonts w:asciiTheme="minorHAnsi" w:eastAsia="Calibri" w:hAnsiTheme="minorHAnsi" w:cstheme="minorHAnsi"/>
          <w:lang w:eastAsia="hu-HU"/>
        </w:rPr>
        <w:t xml:space="preserve">. </w:t>
      </w:r>
      <w:r w:rsidR="00393865">
        <w:rPr>
          <w:rFonts w:asciiTheme="minorHAnsi" w:eastAsia="Calibri" w:hAnsiTheme="minorHAnsi" w:cstheme="minorHAnsi"/>
          <w:lang w:eastAsia="hu-HU"/>
        </w:rPr>
        <w:t>június</w:t>
      </w:r>
      <w:r w:rsidR="00F64867" w:rsidRPr="00393865">
        <w:rPr>
          <w:rFonts w:asciiTheme="minorHAnsi" w:eastAsia="Calibri" w:hAnsiTheme="minorHAnsi" w:cstheme="minorHAnsi"/>
          <w:lang w:eastAsia="hu-HU"/>
        </w:rPr>
        <w:t xml:space="preserve"> </w:t>
      </w:r>
      <w:r w:rsidR="00393865">
        <w:rPr>
          <w:rFonts w:asciiTheme="minorHAnsi" w:eastAsia="Calibri" w:hAnsiTheme="minorHAnsi" w:cstheme="minorHAnsi"/>
          <w:lang w:eastAsia="hu-HU"/>
        </w:rPr>
        <w:t>4</w:t>
      </w:r>
      <w:r w:rsidR="00F64867" w:rsidRPr="00393865">
        <w:rPr>
          <w:rFonts w:asciiTheme="minorHAnsi" w:eastAsia="Calibri" w:hAnsiTheme="minorHAnsi" w:cstheme="minorHAnsi"/>
          <w:lang w:eastAsia="hu-HU"/>
        </w:rPr>
        <w:t>.</w:t>
      </w:r>
    </w:p>
    <w:p w14:paraId="32D5683B" w14:textId="77777777" w:rsidR="00393865" w:rsidRPr="00393865" w:rsidRDefault="00393865" w:rsidP="00941348">
      <w:pPr>
        <w:jc w:val="left"/>
        <w:rPr>
          <w:rFonts w:asciiTheme="minorHAnsi" w:eastAsia="Calibri" w:hAnsiTheme="minorHAnsi" w:cstheme="minorHAnsi"/>
          <w:lang w:eastAsia="hu-HU"/>
        </w:rPr>
      </w:pPr>
    </w:p>
    <w:p w14:paraId="4BC403D6" w14:textId="1252A19D" w:rsidR="00C675FA" w:rsidRPr="00393865" w:rsidRDefault="00F64867" w:rsidP="00F64867">
      <w:pPr>
        <w:ind w:left="4956" w:firstLine="708"/>
        <w:jc w:val="left"/>
        <w:rPr>
          <w:rFonts w:asciiTheme="minorHAnsi" w:eastAsia="Calibri" w:hAnsiTheme="minorHAnsi" w:cstheme="minorHAnsi"/>
          <w:b/>
          <w:bCs/>
          <w:lang w:eastAsia="hu-HU"/>
        </w:rPr>
      </w:pPr>
      <w:r w:rsidRPr="00393865">
        <w:rPr>
          <w:rFonts w:asciiTheme="minorHAnsi" w:eastAsia="Calibri" w:hAnsiTheme="minorHAnsi" w:cstheme="minorHAnsi"/>
          <w:b/>
          <w:bCs/>
          <w:lang w:eastAsia="hu-HU"/>
        </w:rPr>
        <w:t xml:space="preserve">                  </w:t>
      </w:r>
      <w:r w:rsidR="000C5E59" w:rsidRPr="00393865">
        <w:rPr>
          <w:rFonts w:asciiTheme="minorHAnsi" w:eastAsia="Calibri" w:hAnsiTheme="minorHAnsi" w:cstheme="minorHAnsi"/>
          <w:b/>
          <w:bCs/>
          <w:lang w:eastAsia="hu-HU"/>
        </w:rPr>
        <w:t xml:space="preserve"> </w:t>
      </w:r>
      <w:r w:rsidRPr="00393865">
        <w:rPr>
          <w:rFonts w:asciiTheme="minorHAnsi" w:eastAsia="Calibri" w:hAnsiTheme="minorHAnsi" w:cstheme="minorHAnsi"/>
          <w:b/>
          <w:bCs/>
          <w:lang w:eastAsia="hu-HU"/>
        </w:rPr>
        <w:t xml:space="preserve"> </w:t>
      </w:r>
      <w:r w:rsidR="006949BC" w:rsidRPr="00393865">
        <w:rPr>
          <w:rFonts w:asciiTheme="minorHAnsi" w:eastAsia="Calibri" w:hAnsiTheme="minorHAnsi" w:cstheme="minorHAnsi"/>
          <w:b/>
          <w:bCs/>
          <w:lang w:eastAsia="hu-HU"/>
        </w:rPr>
        <w:t>dr. Oláh Kálmán</w:t>
      </w:r>
    </w:p>
    <w:p w14:paraId="4A60BA28" w14:textId="2E7D065B" w:rsidR="000B030F" w:rsidRPr="00393865" w:rsidRDefault="00C675FA" w:rsidP="000C5E59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  <w:r w:rsidRPr="00393865">
        <w:rPr>
          <w:rFonts w:asciiTheme="minorHAnsi" w:eastAsia="Calibri" w:hAnsiTheme="minorHAnsi" w:cstheme="minorHAnsi"/>
          <w:lang w:eastAsia="hu-HU"/>
        </w:rPr>
        <w:t xml:space="preserve">         </w:t>
      </w:r>
      <w:r w:rsidR="007E2FEE" w:rsidRPr="00393865">
        <w:rPr>
          <w:rFonts w:asciiTheme="minorHAnsi" w:eastAsia="Calibri" w:hAnsiTheme="minorHAnsi" w:cstheme="minorHAnsi"/>
          <w:lang w:eastAsia="hu-HU"/>
        </w:rPr>
        <w:t xml:space="preserve"> </w:t>
      </w:r>
      <w:r w:rsidRPr="00393865">
        <w:rPr>
          <w:rFonts w:asciiTheme="minorHAnsi" w:eastAsia="Calibri" w:hAnsiTheme="minorHAnsi" w:cstheme="minorHAnsi"/>
          <w:lang w:eastAsia="hu-HU"/>
        </w:rPr>
        <w:t>polgármester</w:t>
      </w:r>
    </w:p>
    <w:p w14:paraId="76CF3154" w14:textId="073174C3" w:rsidR="003552E1" w:rsidRPr="00DB5766" w:rsidRDefault="006949BC" w:rsidP="008A5EB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bookmarkStart w:id="4" w:name="_Hlk191281347"/>
      <w:r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lastRenderedPageBreak/>
        <w:t>Zánka</w:t>
      </w:r>
      <w:r w:rsidR="003552E1"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 xml:space="preserve"> Község Önkormányzata Képviselő-testületének </w:t>
      </w:r>
    </w:p>
    <w:p w14:paraId="05A455EF" w14:textId="25B2A980" w:rsidR="003552E1" w:rsidRPr="00DB5766" w:rsidRDefault="003552E1" w:rsidP="008A5EB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.../2025. (...) önkormányzati rendelete</w:t>
      </w:r>
    </w:p>
    <w:p w14:paraId="5F5BB5B3" w14:textId="77777777" w:rsidR="003552E1" w:rsidRPr="00DB5766" w:rsidRDefault="003552E1" w:rsidP="008A5EB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0C817364" w14:textId="37AA3A9D" w:rsidR="003552E1" w:rsidRPr="00DB5766" w:rsidRDefault="003552E1" w:rsidP="008A5EB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bookmarkStart w:id="5" w:name="_Hlk190258438"/>
      <w:r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 xml:space="preserve">a településkép védelméről szóló </w:t>
      </w:r>
      <w:r w:rsidR="006949BC"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3</w:t>
      </w:r>
      <w:r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/201</w:t>
      </w:r>
      <w:r w:rsidR="006949BC"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8</w:t>
      </w:r>
      <w:r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. (</w:t>
      </w:r>
      <w:r w:rsidR="006949BC"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I</w:t>
      </w:r>
      <w:r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II.2</w:t>
      </w:r>
      <w:r w:rsidR="007E2FEE"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7</w:t>
      </w:r>
      <w:r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 xml:space="preserve">.) önkormányzati rendelet </w:t>
      </w:r>
      <w:bookmarkEnd w:id="5"/>
      <w:r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módosításáról</w:t>
      </w:r>
    </w:p>
    <w:p w14:paraId="496968C9" w14:textId="46090EC6" w:rsidR="003552E1" w:rsidRPr="00DB5766" w:rsidRDefault="003552E1" w:rsidP="008A5EB6">
      <w:pPr>
        <w:suppressAutoHyphens/>
        <w:jc w:val="center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(tervezet)</w:t>
      </w:r>
    </w:p>
    <w:p w14:paraId="5D347454" w14:textId="77777777" w:rsidR="003552E1" w:rsidRPr="00DB5766" w:rsidRDefault="003552E1" w:rsidP="008A5EB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405FB2C7" w14:textId="77777777" w:rsidR="003552E1" w:rsidRPr="00DB5766" w:rsidRDefault="003552E1" w:rsidP="008A5EB6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[1] A szabályozás célja a minőségi természeti- és épített környezet fenntartása érdekében a településképi eljárások szabályainak pontosítása, és a felsőbb jogszabályokkal való összhang megteremtése.</w:t>
      </w:r>
    </w:p>
    <w:p w14:paraId="4BF826EF" w14:textId="00F42FEE" w:rsidR="003552E1" w:rsidRPr="00DB5766" w:rsidRDefault="003552E1" w:rsidP="008A5EB6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[2] </w:t>
      </w:r>
      <w:r w:rsidR="006949BC"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Zánka</w:t>
      </w: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 Község Önkormányzata Képviselő-testülete a magyar építészetről szóló 2023. évi C. törvény 225. § (8) bekezdés 1. pontjában kapott felhatalmazás alapján, a magyar építészetről szóló 2023. évi C. törvény 97. § (2) bekezdésében meghatározott feladatkörében eljárva, a településtervek tartalmáról, elkészítésének és elfogadásának rendjéről, valamint egyes településrendezési sajátos jogintézményekről szóló 419/2021. (VII.15.) Korm. rendelet 62. § (1) bekezdés a) pontjában biztosított véleményezési jogkörében eljáró állami főépítészi hatáskörben eljáró Veszprém Vármegyei Kormányhivatal, a Balaton-felvidéki Nemzeti Park Igazgatóság, az örökségvédelmi hatáskörében eljáró Veszprém Vármegyei Kormányhivatal</w:t>
      </w:r>
      <w:r w:rsidR="006949BC"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,</w:t>
      </w: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 </w:t>
      </w:r>
      <w:r w:rsidR="006949BC"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a Honvédelmi Minisztérium Hatósági Főosztály Településrendezési és Térképészeti Hatósági Osztály és a Nemzeti Média- és Hírközlési Hatóság</w:t>
      </w: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, továbbá </w:t>
      </w:r>
      <w:r w:rsidR="006949BC"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Zánka</w:t>
      </w: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 Község Önkormányzata Képviselő-testületének </w:t>
      </w:r>
      <w:r w:rsidR="009C1E28" w:rsidRPr="009C1E28">
        <w:rPr>
          <w:rFonts w:asciiTheme="minorHAnsi" w:eastAsia="Noto Sans CJK SC Regular" w:hAnsiTheme="minorHAnsi" w:cstheme="minorHAnsi"/>
          <w:kern w:val="2"/>
          <w:lang w:eastAsia="zh-CN" w:bidi="hi-IN"/>
        </w:rPr>
        <w:t>a településfejlesztéssel, a településrendezéssel és a településképpel összefüggő partnerségi egyeztetés szabályairól</w:t>
      </w: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 szóló </w:t>
      </w:r>
      <w:r w:rsidR="006949BC"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10</w:t>
      </w: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/20</w:t>
      </w:r>
      <w:r w:rsidR="004731A9"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2</w:t>
      </w:r>
      <w:r w:rsidR="006949BC"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0</w:t>
      </w: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. (</w:t>
      </w:r>
      <w:r w:rsidR="006949BC"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VIII. 10.</w:t>
      </w: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) önkormányzati rendeletében meghatározott partnerek véleményének kikérésével a következőket rendeli el: </w:t>
      </w:r>
    </w:p>
    <w:p w14:paraId="67372CF6" w14:textId="77777777" w:rsidR="003552E1" w:rsidRPr="00DB5766" w:rsidRDefault="003552E1" w:rsidP="008A5EB6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70954381" w14:textId="2EF6D7CE" w:rsidR="00DB5766" w:rsidRPr="00DB5766" w:rsidRDefault="003552E1" w:rsidP="00DB576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  <w:r w:rsidRPr="00DB5766"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  <w:t>1. §</w:t>
      </w:r>
    </w:p>
    <w:p w14:paraId="796FED38" w14:textId="77777777" w:rsidR="00DB5766" w:rsidRPr="00DB5766" w:rsidRDefault="00DB5766" w:rsidP="00DB5766">
      <w:pPr>
        <w:suppressAutoHyphens/>
        <w:jc w:val="center"/>
        <w:rPr>
          <w:rFonts w:asciiTheme="minorHAnsi" w:eastAsia="Noto Sans CJK SC Regular" w:hAnsiTheme="minorHAnsi" w:cstheme="minorHAnsi"/>
          <w:b/>
          <w:bCs/>
          <w:kern w:val="2"/>
          <w:lang w:eastAsia="zh-CN" w:bidi="hi-IN"/>
        </w:rPr>
      </w:pPr>
    </w:p>
    <w:p w14:paraId="294BA9F8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 xml:space="preserve">A településkép védelméről szóló 3/2018. (III. 27.) önkormányzati rendelet 1. §-a </w:t>
      </w:r>
      <w:proofErr w:type="spellStart"/>
      <w:r w:rsidRPr="00DB576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B5766">
        <w:rPr>
          <w:rFonts w:asciiTheme="minorHAnsi" w:hAnsiTheme="minorHAnsi" w:cstheme="minorHAnsi"/>
          <w:sz w:val="22"/>
          <w:szCs w:val="22"/>
        </w:rPr>
        <w:t xml:space="preserve"> következő 5. ponttal egészül ki:</w:t>
      </w:r>
    </w:p>
    <w:p w14:paraId="7352558C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C45D8B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(E rendelet mellékletei:)</w:t>
      </w:r>
    </w:p>
    <w:p w14:paraId="46457E27" w14:textId="3F0F7A94" w:rsidR="00DB5766" w:rsidRPr="00DB5766" w:rsidRDefault="00DB5766" w:rsidP="00DB5766">
      <w:pPr>
        <w:pStyle w:val="Szvegtrzs"/>
        <w:spacing w:after="0" w:line="240" w:lineRule="auto"/>
        <w:ind w:left="426" w:hanging="40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„5. melléklet: Településképi bejelentési eljáráshoz kötött tevékenységek”</w:t>
      </w:r>
    </w:p>
    <w:p w14:paraId="21CCADB7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3058425" w14:textId="4FDE64C5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25B1C1D7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AB6173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A településkép védelméről szóló 3/2018. (III. 27.) önkormányzati rendelet 20. alcím címe helyébe a következő rendelkezés lép:</w:t>
      </w:r>
    </w:p>
    <w:p w14:paraId="7F47F3F9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642BC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„20. Településkép-védelmi tájékoztatás és szakmai konzultáció”</w:t>
      </w:r>
    </w:p>
    <w:p w14:paraId="557401D0" w14:textId="77777777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AE47C" w14:textId="55F28F65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3. §</w:t>
      </w:r>
    </w:p>
    <w:p w14:paraId="7DE1AE8F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1C601C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A településkép védelméről szóló 3/2018. (III. 27.) önkormányzati rendelet 20. §-a helyébe a következő rendelkezés lép:</w:t>
      </w:r>
    </w:p>
    <w:p w14:paraId="1D1C5275" w14:textId="77777777" w:rsidR="00BC1C06" w:rsidRDefault="00BC1C06" w:rsidP="00BC1C06">
      <w:pPr>
        <w:pStyle w:val="Szvegtrzs"/>
        <w:spacing w:after="0"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D0BD956" w14:textId="028E2777" w:rsidR="00DB5766" w:rsidRPr="00DB5766" w:rsidRDefault="00DB5766" w:rsidP="00BC1C0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„20. §</w:t>
      </w:r>
      <w:r w:rsidR="00BC1C0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>(1) A szakmai konzultáció keretében kiadott tájékoztató a hatályos településrendezési eszközökön és településképi rendeleten alapuló dokumentum. A tájékoztatóban meg kell jelölni a kötelező, az irányadó (arculati kézikönyv ajánlásai), valamint a tájékoztató (pl. a műemléki, helyi építészeti értékvédelemmel kapcsolatos) tartalmi és eljárási elemeket.</w:t>
      </w:r>
    </w:p>
    <w:p w14:paraId="3A9D7B01" w14:textId="77777777" w:rsidR="00DB5766" w:rsidRPr="00DB5766" w:rsidRDefault="00DB5766" w:rsidP="00BC1C0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(2) A tájékoztatóban szereplő irányadó szabályozási elemektől, településképi előírásoktól, ajánlásoktól, illeszkedési követelményektől való eltérés esetén a tervezőnek a tervdokumentáció műleírásában indokolni kell az eltérés szükségességét és megalapozottságát.</w:t>
      </w:r>
    </w:p>
    <w:p w14:paraId="4684A922" w14:textId="77777777" w:rsidR="00DB5766" w:rsidRPr="00DB5766" w:rsidRDefault="00DB5766" w:rsidP="00BC1C0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(3) A tájékoztatóban szereplő kötelező összes követelményt és adatot (a beépítésre, valamint az építmények kialakítására vonatkozó paramétereket és egyéb előírásokat) - az építési munkával érintett ingatlan és környezete adottságait is figyelembe véve -, együttesen kell értelmezni és alkalmazni, azoknak külön-külön és együttesen is meg kell felelni.</w:t>
      </w:r>
    </w:p>
    <w:p w14:paraId="6A595A09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lastRenderedPageBreak/>
        <w:t>(4) A tájékoztató nem mentesíti a tervezőt attól, hogy a tervezés során a helyszínen ellenőrizze a tervezési feladattal összefüggő, azt befolyásoló adottságokat, így különösen</w:t>
      </w:r>
    </w:p>
    <w:p w14:paraId="00DFFF90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telek tényleges beépítését, a telken álló, valamint a szomszédos telkeken lévő építmények elhelyezkedését, kialakítását, megjelenését és műszaki állapotát,</w:t>
      </w:r>
    </w:p>
    <w:p w14:paraId="2C5BE731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az érintett közterület adottságait, berendezéseit, műtárgyait és növényzetét,</w:t>
      </w:r>
    </w:p>
    <w:p w14:paraId="5CC11F43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(5) Az építési munkával érintett ingatlan, és a tervezési feladat sajátosságainak ismeretében a főépítész javaslatot tehet a tervvel kapcsolatos koncepcionális, és tartalmi kérdések előzetes tisztázását célzó szakmai konzultációra.</w:t>
      </w:r>
    </w:p>
    <w:p w14:paraId="77D93839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(6) A tájékoztató és a szakmai konzultációról készült emlékeztető építési munka végzésére nem jogosít.</w:t>
      </w:r>
    </w:p>
    <w:p w14:paraId="634ED3FF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(7) Kötelező a főépítészi szakmai konzultáció a helyi védettség alatt álló területet, helyi védettség alatt álló építményt érintő építési vagy bontási tevékenység esetében.”</w:t>
      </w:r>
    </w:p>
    <w:p w14:paraId="74E50F7E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227D00D" w14:textId="77777777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4. §</w:t>
      </w:r>
    </w:p>
    <w:p w14:paraId="468BC765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656A93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A településkép védelméről szóló 3/2018. (III. 27.) önkormányzati rendelet 21. §-a helyébe a következő rendelkezés lép:</w:t>
      </w:r>
    </w:p>
    <w:p w14:paraId="0B9D4F82" w14:textId="77777777" w:rsidR="00BC1C06" w:rsidRDefault="00BC1C06" w:rsidP="00BC1C06">
      <w:pPr>
        <w:pStyle w:val="Szvegtrzs"/>
        <w:spacing w:after="0"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39FE37D" w14:textId="70853C6C" w:rsidR="00DB5766" w:rsidRPr="00DB5766" w:rsidRDefault="00DB5766" w:rsidP="00BC1C06">
      <w:pPr>
        <w:pStyle w:val="Szvegtrzs"/>
        <w:spacing w:after="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„21. §</w:t>
      </w:r>
      <w:r w:rsidR="00BC1C0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>(1) A szakmai konzultáció vagy tájékoztató iránti kérelemnek tartalmaznia kell:</w:t>
      </w:r>
    </w:p>
    <w:p w14:paraId="57E72054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kérelmező nevét, elérhetőségét, az érintett ingatlan címét, helyrajzi számát,</w:t>
      </w:r>
    </w:p>
    <w:p w14:paraId="58D02256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tervezett tevékenység rövid leírását,</w:t>
      </w:r>
    </w:p>
    <w:p w14:paraId="43C225B1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fotókat az aktuális állapot bemutatásához, minden irányból,</w:t>
      </w:r>
    </w:p>
    <w:p w14:paraId="0A2CD916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épületet érintő változás és új építmény esetén tervi-, látványtervi vázlatokat a településképi illeszkedés bemutatásához.</w:t>
      </w:r>
    </w:p>
    <w:p w14:paraId="7590D60A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(2) A tervezés során ugyanazzal az építési tevékenységgel kapcsolatban az építtető, vagy az általa megbízott tervező több szakmai konzultációt is kezdeményezhet.</w:t>
      </w:r>
    </w:p>
    <w:p w14:paraId="50702E8D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(3) A tervdokumentációt a tervezőnek elektronikus úton (.pdf formátumban) kell megküldenie az önkormányzatnak vagy a főépítésznek.</w:t>
      </w:r>
    </w:p>
    <w:p w14:paraId="7AB6A6DE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(4) A szakmai konzultáció keretében lehetőség van</w:t>
      </w:r>
    </w:p>
    <w:p w14:paraId="4C2C9612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tervezés során felmerült megoldások értékelésére,</w:t>
      </w:r>
    </w:p>
    <w:p w14:paraId="65862174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 munkaközi javaslatainak előzetes minősítésére,</w:t>
      </w:r>
    </w:p>
    <w:p w14:paraId="65BE5513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tájékoztatóban foglalt irányadó szabályozási elemek, és az e rendelet szerinti illeszkedési követelmények egyeztetésére, valamint</w:t>
      </w:r>
    </w:p>
    <w:p w14:paraId="51D2B65C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az esetleges tervtanácsi bemutatással összefüggő tartalmi és eljárási szabályok pontosítására.</w:t>
      </w:r>
    </w:p>
    <w:p w14:paraId="1BAAB5F3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(5) A szakmai konzultációkról készített emlékeztetők, valamint az azokhoz – azonosítható módon – tartozó tervdokumentációk nyilvántartásáról gondoskodni kell.”</w:t>
      </w:r>
    </w:p>
    <w:p w14:paraId="29A3267C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F12EC89" w14:textId="77777777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5. §</w:t>
      </w:r>
    </w:p>
    <w:p w14:paraId="1DEC63F3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094BFE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(1) A településkép védelméről szóló 3/2018. (III. 27.) önkormányzati rendelet 22. § (1) bekezdése helyébe a következő rendelkezés lép:</w:t>
      </w:r>
    </w:p>
    <w:p w14:paraId="29D46132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B50B71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„(1) Településképi véleményezési eljárást kell lefolytatni építmény építésére, bővítésére irányuló építési vagy fennmaradási engedélyezési eljáráshoz, helyi emlék bontási engedélyezési eljárásához, és egyszerű bejelentéssel épülő új épület hatósági eljárásához.”</w:t>
      </w:r>
    </w:p>
    <w:p w14:paraId="4AE63457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84C26C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(2) A településkép védelméről szóló 3/2018. (III. 27.) önkormányzati rendelet 22. § (3) bekezdése helyébe a következő rendelkezés lép:</w:t>
      </w:r>
    </w:p>
    <w:p w14:paraId="5BCFE146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72370F0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„(3) A településképi véleményt minden esetben a főépítész készíti elő, szakmailag megvizsgálja a véleményezésre benyújtott dokumentációt, és megadja szakmai álláspontját. A településképi véleménynek tartalmaznia kell a főépítészi állásfoglalást, és annak részletes indokolását.”</w:t>
      </w:r>
    </w:p>
    <w:p w14:paraId="57F2EB2F" w14:textId="77777777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EEB31F" w14:textId="77777777" w:rsidR="00393865" w:rsidRDefault="00393865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701548" w14:textId="77777777" w:rsidR="00393865" w:rsidRDefault="00393865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B0A0DF" w14:textId="365A7CBC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lastRenderedPageBreak/>
        <w:t>6. §</w:t>
      </w:r>
    </w:p>
    <w:p w14:paraId="23804B62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4186440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(1) A településkép védelméről szóló 3/2018. (III. 27.) önkormányzati rendelet 23. § (1) bekezdés b) pontja helyébe a következő rendelkezés lép:</w:t>
      </w:r>
    </w:p>
    <w:p w14:paraId="13DC87C4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CAD1E6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(A településképi véleményezési eljárás során vizsgálni kell, hogy az építészeti-műszaki tervdokumentáció)</w:t>
      </w:r>
    </w:p>
    <w:p w14:paraId="0DE35F11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„b)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figyelembe veszi-e - amennyiben rendelkezésre áll - a szakmai konzultáció során írásba foglalt javaslatokat, véleményt, és hogy”</w:t>
      </w:r>
    </w:p>
    <w:p w14:paraId="4389DFC0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C2C1FA" w14:textId="288CFB1A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(2) A településkép védelméről szóló 3/2018. (III. 27.) önkormányzati rendelet 23. § (2) bekezdés a) pontja helyébe a következő rendelkezés lép:</w:t>
      </w:r>
    </w:p>
    <w:p w14:paraId="56274A67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987381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(A tervezett telepítéssel kapcsolatban vizsgálni kell, hogy a beépítés módja)</w:t>
      </w:r>
    </w:p>
    <w:p w14:paraId="6B93F3FA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„a)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megfelel-e a környezetbe illeszkedés követelményének,”</w:t>
      </w:r>
    </w:p>
    <w:p w14:paraId="71359431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03AF0A" w14:textId="1D1607CA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 xml:space="preserve">(3) A településkép védelméről szóló 3/2018. (III. 27.) önkormányzati rendelet 23. §-a </w:t>
      </w:r>
      <w:proofErr w:type="spellStart"/>
      <w:r w:rsidRPr="00DB576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B5766">
        <w:rPr>
          <w:rFonts w:asciiTheme="minorHAnsi" w:hAnsiTheme="minorHAnsi" w:cstheme="minorHAnsi"/>
          <w:sz w:val="22"/>
          <w:szCs w:val="22"/>
        </w:rPr>
        <w:t xml:space="preserve"> következő (2a) bekezdéssel egészül ki:</w:t>
      </w:r>
    </w:p>
    <w:p w14:paraId="504CACC6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5ED7CA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„(2a) Az alaprajzi elrendezéssel kapcsolatban vizsgálni kell, hogy</w:t>
      </w:r>
    </w:p>
    <w:p w14:paraId="2F895353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földszinti alaprajz – a tervezett rendeltetés, illetve az azzal összefüggő használat sajátosságaiból eredően – nem korlátozza-e, vagy nem zavarja-e indokolatlan mértékben a szomszédos ingatlanok rendeltetésszerű használatát,</w:t>
      </w:r>
    </w:p>
    <w:p w14:paraId="424E6334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az alaprajzi megoldások nem eredményezik-e az épület tömegének, homlokzatainak településképi szempontból kedvezőtlen megjelenését.”</w:t>
      </w:r>
    </w:p>
    <w:p w14:paraId="028C01B7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40A9BE" w14:textId="3C5E23B1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(4) A településkép védelméről szóló 3/2018. (III. 27.) önkormányzati rendelet 23. § (4) bekezdése helyébe a következő rendelkezés lép:</w:t>
      </w:r>
    </w:p>
    <w:p w14:paraId="0819FF6A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BCAE6C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„(4) A határoló közterülettel való kapcsolatot illetően vizsgálni kell, hogy az építészeti-műszaki tervdokumentációban</w:t>
      </w:r>
    </w:p>
    <w:p w14:paraId="147C3B41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közterülethez közvetlenül kapcsolódó szint alaprajzi kialakítása, illetve ebből eredő használata</w:t>
      </w:r>
    </w:p>
    <w:p w14:paraId="7CF9F42B" w14:textId="77777777" w:rsidR="00DB5766" w:rsidRPr="00DB5766" w:rsidRDefault="00DB5766" w:rsidP="00DB5766">
      <w:pPr>
        <w:pStyle w:val="Szvegtrzs"/>
        <w:spacing w:after="0" w:line="240" w:lineRule="auto"/>
        <w:ind w:left="980" w:hanging="40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DB5766">
        <w:rPr>
          <w:rFonts w:asciiTheme="minorHAnsi" w:hAnsiTheme="minorHAnsi" w:cstheme="minorHAnsi"/>
          <w:i/>
          <w:iCs/>
          <w:sz w:val="22"/>
          <w:szCs w:val="22"/>
        </w:rPr>
        <w:t>aa</w:t>
      </w:r>
      <w:proofErr w:type="spellEnd"/>
      <w:r w:rsidRPr="00DB5766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korlátozza-e a közúti közlekedést és annak biztonságát,</w:t>
      </w:r>
    </w:p>
    <w:p w14:paraId="1C19015F" w14:textId="77777777" w:rsidR="00DB5766" w:rsidRPr="00DB5766" w:rsidRDefault="00DB5766" w:rsidP="00DB5766">
      <w:pPr>
        <w:pStyle w:val="Szvegtrzs"/>
        <w:spacing w:after="0" w:line="240" w:lineRule="auto"/>
        <w:ind w:left="980" w:hanging="40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ab)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korlátozza-e vagy zavarja-e a gyalogos és a kerékpáros közlekedést és annak biztonságát,</w:t>
      </w:r>
    </w:p>
    <w:p w14:paraId="065654C9" w14:textId="77777777" w:rsidR="00DB5766" w:rsidRPr="00DB5766" w:rsidRDefault="00DB5766" w:rsidP="00DB5766">
      <w:pPr>
        <w:pStyle w:val="Szvegtrzs"/>
        <w:spacing w:after="0" w:line="240" w:lineRule="auto"/>
        <w:ind w:left="980" w:hanging="40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DB5766">
        <w:rPr>
          <w:rFonts w:asciiTheme="minorHAnsi" w:hAnsiTheme="minorHAnsi" w:cstheme="minorHAnsi"/>
          <w:i/>
          <w:iCs/>
          <w:sz w:val="22"/>
          <w:szCs w:val="22"/>
        </w:rPr>
        <w:t>ac</w:t>
      </w:r>
      <w:proofErr w:type="spellEnd"/>
      <w:r w:rsidRPr="00DB5766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megfelelően veszi-e figyelembe a közterület adottságait és esetleges berendezéseit, műtárgyait, valamint növényzetét,</w:t>
      </w:r>
    </w:p>
    <w:p w14:paraId="38FF4A22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 megfelelő javaslatokat ad-e az esetleg szükségessé váló – a közterületet érintő – beavatkozásokra,</w:t>
      </w:r>
    </w:p>
    <w:p w14:paraId="34CBCD26" w14:textId="77777777" w:rsid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közterület fölé benyúló építményrészek, szerkezetek és berendezések milyen módon befolyásolják a közterület használatát, különös tekintettel a meglévő, vagy telepítendő fákra, fasorokra.”</w:t>
      </w:r>
    </w:p>
    <w:p w14:paraId="04448BDB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989F9A2" w14:textId="77777777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7. §</w:t>
      </w:r>
    </w:p>
    <w:p w14:paraId="67580CD5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A72A1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A településkép védelméről szóló 3/2018. (III. 27.) önkormányzati rendelet 24. § (1) bekezdése helyébe a következő rendelkezés lép:</w:t>
      </w:r>
    </w:p>
    <w:p w14:paraId="3E09342A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4C3580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„(1) E rendeletben foglaltak szerint településképi bejelentési eljárást kell lefolytatni az 5. mellékletben felsorolt építési tevékenységek megkezdése előtt, amennyiben az építtető nem az Önkormányzat.”</w:t>
      </w:r>
    </w:p>
    <w:p w14:paraId="13DEE43E" w14:textId="77777777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D2D05" w14:textId="022300B5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8. §</w:t>
      </w:r>
    </w:p>
    <w:p w14:paraId="7A2FF161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A4D12B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A településkép védelméről szóló 3/2018. (III. 27.) önkormányzati rendelet 25. §-a helyébe a következő rendelkezés lép:</w:t>
      </w:r>
    </w:p>
    <w:p w14:paraId="76E235A7" w14:textId="3FB17671" w:rsidR="00DB5766" w:rsidRPr="00DB5766" w:rsidRDefault="00DB5766" w:rsidP="00BC1C06">
      <w:pPr>
        <w:pStyle w:val="Szvegtrzs"/>
        <w:spacing w:after="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lastRenderedPageBreak/>
        <w:t>„25. §</w:t>
      </w:r>
      <w:r w:rsidR="00BC1C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>(1) A településképi bejelentési eljárás az 3. melléklet szerinti kérelem benyújtásával indul.</w:t>
      </w:r>
    </w:p>
    <w:p w14:paraId="5F31453D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(2) Az építészeti-műszaki tervnek legalább az alábbiakat kell tartalmaznia:</w:t>
      </w:r>
    </w:p>
    <w:p w14:paraId="003A105A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műszaki leírást, mely tartalmazza a létesítmény formáját, mennyiségét, méretét és technológiáját,</w:t>
      </w:r>
    </w:p>
    <w:p w14:paraId="4E920258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helyszínrajzot, mely tartalmazza az építési tevékenység vagy a műszaki berendezés által igénybe vett helyszínt, annak alaprajzát és elhelyezésének módját,</w:t>
      </w:r>
    </w:p>
    <w:p w14:paraId="5270C5E8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nézetrajzot,</w:t>
      </w:r>
    </w:p>
    <w:p w14:paraId="4B6538A3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utcaképi vázlatot,</w:t>
      </w:r>
    </w:p>
    <w:p w14:paraId="053A9983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e)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látványtervet.</w:t>
      </w:r>
    </w:p>
    <w:p w14:paraId="341FF754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(3) A településképi bejelentési eljáráshoz kötött tevékenységekre vonatkozó építészeti-műszaki tervekkel kapcsolatos hatósági határozat alapját a települési főépítész szakmai állásfoglalása képezi.”</w:t>
      </w:r>
    </w:p>
    <w:p w14:paraId="2C2B7436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6028F5" w14:textId="77777777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9. §</w:t>
      </w:r>
    </w:p>
    <w:p w14:paraId="5CB21621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1017DF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A településkép védelméről szóló 3/2018. (III. 27.) önkormányzati rendelet 26. § (2) bekezdése helyébe a következő rendelkezés lép:</w:t>
      </w:r>
    </w:p>
    <w:p w14:paraId="456E46CB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089D2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„(2) Részletes vizsgálati szempontok:</w:t>
      </w:r>
    </w:p>
    <w:p w14:paraId="7D6425E3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tervezett megoldás léptékében, arányaiban megfelelően illeszkedik-e a kialakult településszerkezetbe és a kialakult környezethez,</w:t>
      </w:r>
    </w:p>
    <w:p w14:paraId="060E6530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tervezett megoldás nem zavarja-e a környezetében levő épületek, építmények, utcák, terek, használhatóságát, nem korlátozza-e a szomszédos építmények kilátását</w:t>
      </w:r>
    </w:p>
    <w:p w14:paraId="714C8F51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tervezett megoldás megfelel-e jelen rendelet előírásainak,</w:t>
      </w:r>
    </w:p>
    <w:p w14:paraId="21230F10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 figyelembe veszi-e az arculati kézikönyvben található településképi megjelenésre, építészeti illeszkedésre vonatkozó javaslatokat,</w:t>
      </w:r>
    </w:p>
    <w:p w14:paraId="59059D5F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e)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tervezett rendeltetés változás megfelel-e településrendezési és építési követelmények alapszabályzatáról szóló kormányrendelet és a helyi építési szabályzat előírásainak,</w:t>
      </w:r>
    </w:p>
    <w:p w14:paraId="47732711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f)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cégtáblák, egyéb grafikai elemek, továbbá a reklámok, reklámhordozók, reklámhordozót tartó berendezések mérete, nagysága, anyaga, kialakítása megfelel-e a településképhez igazodó esztétikus elhelyezés követelményeinek,</w:t>
      </w:r>
    </w:p>
    <w:p w14:paraId="27AEA40C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g)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tervezett megoldás harmonikusan illeszkedik-e a környezetébe, figyelembe veszi-e a környező beépítés sajátosságait,</w:t>
      </w:r>
    </w:p>
    <w:p w14:paraId="71D83746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h)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tervezett megoldás kielégíti-e, a helyi építészeti értékek védelmével kapcsolatos építészeti esztétikai elvárásokat,</w:t>
      </w:r>
    </w:p>
    <w:p w14:paraId="0ECD6D3F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i)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a tervezett megoldás megjelenésével, színezésével, méreteivel nem okoz-e esztétikai és </w:t>
      </w:r>
      <w:proofErr w:type="spellStart"/>
      <w:r w:rsidRPr="00DB5766">
        <w:rPr>
          <w:rFonts w:asciiTheme="minorHAnsi" w:hAnsiTheme="minorHAnsi" w:cstheme="minorHAnsi"/>
          <w:i/>
          <w:iCs/>
          <w:sz w:val="22"/>
          <w:szCs w:val="22"/>
        </w:rPr>
        <w:t>látványbeli</w:t>
      </w:r>
      <w:proofErr w:type="spellEnd"/>
      <w:r w:rsidRPr="00DB5766">
        <w:rPr>
          <w:rFonts w:asciiTheme="minorHAnsi" w:hAnsiTheme="minorHAnsi" w:cstheme="minorHAnsi"/>
          <w:i/>
          <w:iCs/>
          <w:sz w:val="22"/>
          <w:szCs w:val="22"/>
        </w:rPr>
        <w:t xml:space="preserve"> zavart, különösen a helyi védett értékek vonatkozásában, valamint a település kiemelt jelentőségű közterületei felőli látványban</w:t>
      </w:r>
    </w:p>
    <w:p w14:paraId="79E4C441" w14:textId="77777777" w:rsidR="00DB5766" w:rsidRPr="00DB5766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B5766">
        <w:rPr>
          <w:rFonts w:asciiTheme="minorHAnsi" w:hAnsiTheme="minorHAnsi" w:cstheme="minorHAnsi"/>
          <w:i/>
          <w:iCs/>
          <w:sz w:val="22"/>
          <w:szCs w:val="22"/>
        </w:rPr>
        <w:t>j)</w:t>
      </w:r>
      <w:r w:rsidRPr="00DB5766">
        <w:rPr>
          <w:rFonts w:asciiTheme="minorHAnsi" w:hAnsiTheme="minorHAnsi" w:cstheme="minorHAnsi"/>
          <w:i/>
          <w:iCs/>
          <w:sz w:val="22"/>
          <w:szCs w:val="22"/>
        </w:rPr>
        <w:tab/>
        <w:t>a határoló közterülettel való kapcsolatot illetően megfelelően veszi-e figyelembe a közterület adottságait és esetleges berendezéseit, műtárgyait, valamint növényzetét.”</w:t>
      </w:r>
    </w:p>
    <w:p w14:paraId="0DA9EFAD" w14:textId="77777777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49DE8F" w14:textId="329EB59C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10. §</w:t>
      </w:r>
    </w:p>
    <w:p w14:paraId="35426301" w14:textId="77777777" w:rsidR="00DB5766" w:rsidRP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EBF1FC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A településkép védelméről szóló 3/2018. (III. 27.) önkormányzati rendelet 27. alcím címe helyébe a következő rendelkezés lép:</w:t>
      </w:r>
    </w:p>
    <w:p w14:paraId="36D8E3FB" w14:textId="77777777" w:rsidR="009F6B97" w:rsidRPr="00DB5766" w:rsidRDefault="009F6B97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AF28D1" w14:textId="77777777" w:rsidR="00DB5766" w:rsidRPr="009F6B97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„27. Településképi kötelezés és a településkép-védelmi bírság”</w:t>
      </w:r>
    </w:p>
    <w:p w14:paraId="085B3D6E" w14:textId="77777777" w:rsidR="009F6B97" w:rsidRDefault="009F6B97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BD8C59" w14:textId="39AEF78A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11. §</w:t>
      </w:r>
    </w:p>
    <w:p w14:paraId="3A5A5B78" w14:textId="77777777" w:rsidR="009F6B97" w:rsidRPr="00DB5766" w:rsidRDefault="009F6B97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BE3BE7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A településkép védelméről szóló 3/2018. (III. 27.) önkormányzati rendelet 27. §-a helyébe a következő rendelkezés lép:</w:t>
      </w:r>
    </w:p>
    <w:p w14:paraId="6E92081D" w14:textId="77777777" w:rsidR="00BC1C06" w:rsidRDefault="00BC1C06" w:rsidP="00BC1C06">
      <w:pPr>
        <w:pStyle w:val="Szvegtrzs"/>
        <w:spacing w:after="0" w:line="24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E1213C7" w14:textId="19B7DF9F" w:rsidR="00DB5766" w:rsidRPr="009F6B97" w:rsidRDefault="00DB5766" w:rsidP="00BC1C0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„27. §</w:t>
      </w:r>
      <w:r w:rsidR="00BC1C0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9F6B97">
        <w:rPr>
          <w:rFonts w:asciiTheme="minorHAnsi" w:hAnsiTheme="minorHAnsi" w:cstheme="minorHAnsi"/>
          <w:i/>
          <w:iCs/>
          <w:sz w:val="22"/>
          <w:szCs w:val="22"/>
        </w:rPr>
        <w:t>(1) A képviselő-testület a településképi kötelezés eljárás lefolytatására vonatkozó hatáskörét a jegyzőre ruházza át.</w:t>
      </w:r>
    </w:p>
    <w:p w14:paraId="668D699F" w14:textId="77777777" w:rsidR="00DB5766" w:rsidRPr="009F6B97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lastRenderedPageBreak/>
        <w:t>(2) A településképi kötelezési eljárás hivatalból indul.</w:t>
      </w:r>
    </w:p>
    <w:p w14:paraId="5A19D8AB" w14:textId="77777777" w:rsidR="00DB5766" w:rsidRPr="009F6B97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t>(3) A településképi kötelezés keretében a településképet rontó cégérek megszüntetése, átalakítása, az építmény, építményrész felújítása, átalakítása, helyreállítása vagy elbontása rendelhető el.”</w:t>
      </w:r>
    </w:p>
    <w:p w14:paraId="73E9E9AD" w14:textId="77777777" w:rsidR="009F6B97" w:rsidRDefault="009F6B97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9A0525" w14:textId="3773E376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12. §</w:t>
      </w:r>
    </w:p>
    <w:p w14:paraId="46845722" w14:textId="77777777" w:rsidR="009F6B97" w:rsidRPr="00DB5766" w:rsidRDefault="009F6B97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C41AEF" w14:textId="77777777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A településkép védelméről szóló 3/2018. (III. 27.) önkormányzati rendelet 27. alcíme a következő 27/A. §-</w:t>
      </w:r>
      <w:proofErr w:type="spellStart"/>
      <w:r w:rsidRPr="00DB5766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DB5766">
        <w:rPr>
          <w:rFonts w:asciiTheme="minorHAnsi" w:hAnsiTheme="minorHAnsi" w:cstheme="minorHAnsi"/>
          <w:sz w:val="22"/>
          <w:szCs w:val="22"/>
        </w:rPr>
        <w:t xml:space="preserve"> egészül ki:</w:t>
      </w:r>
    </w:p>
    <w:p w14:paraId="45332F86" w14:textId="77777777" w:rsidR="009F6B97" w:rsidRPr="00DB5766" w:rsidRDefault="009F6B97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495950" w14:textId="09E39644" w:rsidR="00DB5766" w:rsidRPr="009F6B97" w:rsidRDefault="00DB5766" w:rsidP="009F6B97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„27/A. §</w:t>
      </w:r>
      <w:r w:rsidR="009F6B9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9F6B97">
        <w:rPr>
          <w:rFonts w:asciiTheme="minorHAnsi" w:hAnsiTheme="minorHAnsi" w:cstheme="minorHAnsi"/>
          <w:i/>
          <w:iCs/>
          <w:sz w:val="22"/>
          <w:szCs w:val="22"/>
        </w:rPr>
        <w:t>(1) A településképi követelmények érvényesítése, rendeltetésváltozás esetén a helyi építési szabályzat előírásainak teljesítése érdekében az ingatlan tulajdonosa településképi kötelezéssel egyidejűleg településkép-védelmi bírsággal sújtható.</w:t>
      </w:r>
    </w:p>
    <w:p w14:paraId="64F430FF" w14:textId="77777777" w:rsidR="00DB5766" w:rsidRPr="009F6B97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t>(2) Több kötelezett esetén az (1) bekezdés szerinti bírságot egyetemlegesen kell viselni, de a tulajdoni hányadok arányában kell kiszabni.</w:t>
      </w:r>
    </w:p>
    <w:p w14:paraId="070885CD" w14:textId="77777777" w:rsidR="00DB5766" w:rsidRPr="009F6B97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t>(3) A településképi bírság kiszabása során mérlegelni kell</w:t>
      </w:r>
    </w:p>
    <w:p w14:paraId="6D01B0CF" w14:textId="77777777" w:rsidR="00DB5766" w:rsidRPr="009F6B97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9F6B97">
        <w:rPr>
          <w:rFonts w:asciiTheme="minorHAnsi" w:hAnsiTheme="minorHAnsi" w:cstheme="minorHAnsi"/>
          <w:i/>
          <w:iCs/>
          <w:sz w:val="22"/>
          <w:szCs w:val="22"/>
        </w:rPr>
        <w:tab/>
        <w:t>a jogsértéssel okozott hátrányt, ideértve a hátrány megelőzésével, elhárításával, helyreállításával kapcsolatban felmerült költségeket,</w:t>
      </w:r>
    </w:p>
    <w:p w14:paraId="74E8DCE6" w14:textId="77777777" w:rsidR="00DB5766" w:rsidRPr="009F6B97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9F6B97">
        <w:rPr>
          <w:rFonts w:asciiTheme="minorHAnsi" w:hAnsiTheme="minorHAnsi" w:cstheme="minorHAnsi"/>
          <w:i/>
          <w:iCs/>
          <w:sz w:val="22"/>
          <w:szCs w:val="22"/>
        </w:rPr>
        <w:tab/>
        <w:t>a jogsértéssel okozott hátrány visszafordíthatóságát,</w:t>
      </w:r>
    </w:p>
    <w:p w14:paraId="246F4C62" w14:textId="77777777" w:rsidR="00DB5766" w:rsidRPr="009F6B97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9F6B97">
        <w:rPr>
          <w:rFonts w:asciiTheme="minorHAnsi" w:hAnsiTheme="minorHAnsi" w:cstheme="minorHAnsi"/>
          <w:i/>
          <w:iCs/>
          <w:sz w:val="22"/>
          <w:szCs w:val="22"/>
        </w:rPr>
        <w:tab/>
        <w:t>a jogsértéssel létrejött állapot településképre gyakorolt hatását,</w:t>
      </w:r>
    </w:p>
    <w:p w14:paraId="5CD20392" w14:textId="77777777" w:rsidR="00DB5766" w:rsidRPr="009F6B97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9F6B97">
        <w:rPr>
          <w:rFonts w:asciiTheme="minorHAnsi" w:hAnsiTheme="minorHAnsi" w:cstheme="minorHAnsi"/>
          <w:i/>
          <w:iCs/>
          <w:sz w:val="22"/>
          <w:szCs w:val="22"/>
        </w:rPr>
        <w:tab/>
        <w:t>a jogsértő állapot időtartamát,</w:t>
      </w:r>
    </w:p>
    <w:p w14:paraId="7FDFEC2D" w14:textId="77777777" w:rsidR="00DB5766" w:rsidRPr="009F6B97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t>e)</w:t>
      </w:r>
      <w:r w:rsidRPr="009F6B97">
        <w:rPr>
          <w:rFonts w:asciiTheme="minorHAnsi" w:hAnsiTheme="minorHAnsi" w:cstheme="minorHAnsi"/>
          <w:i/>
          <w:iCs/>
          <w:sz w:val="22"/>
          <w:szCs w:val="22"/>
        </w:rPr>
        <w:tab/>
        <w:t>a jogsértő magatartás ismétlődését és gyakoriságát,</w:t>
      </w:r>
    </w:p>
    <w:p w14:paraId="4C746904" w14:textId="77777777" w:rsidR="00DB5766" w:rsidRPr="009F6B97" w:rsidRDefault="00DB5766" w:rsidP="00DB5766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t>f)</w:t>
      </w:r>
      <w:r w:rsidRPr="009F6B97">
        <w:rPr>
          <w:rFonts w:asciiTheme="minorHAnsi" w:hAnsiTheme="minorHAnsi" w:cstheme="minorHAnsi"/>
          <w:i/>
          <w:iCs/>
          <w:sz w:val="22"/>
          <w:szCs w:val="22"/>
        </w:rPr>
        <w:tab/>
        <w:t>a jogsértést elkövető eljárást segítő, együttműködő magatartását.</w:t>
      </w:r>
    </w:p>
    <w:p w14:paraId="28EDA33C" w14:textId="77777777" w:rsidR="00DB5766" w:rsidRPr="009F6B97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B97">
        <w:rPr>
          <w:rFonts w:asciiTheme="minorHAnsi" w:hAnsiTheme="minorHAnsi" w:cstheme="minorHAnsi"/>
          <w:i/>
          <w:iCs/>
          <w:sz w:val="22"/>
          <w:szCs w:val="22"/>
        </w:rPr>
        <w:t>(4) A végleges döntéssel kiszabott és meg nem fizetett településkép-védelmi bírság adók módjára behajtandó köztartozásnak minősül.”</w:t>
      </w:r>
    </w:p>
    <w:p w14:paraId="14AB6DDB" w14:textId="77777777" w:rsidR="009F6B97" w:rsidRDefault="009F6B97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9BF409" w14:textId="5E0F8698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13. §</w:t>
      </w:r>
    </w:p>
    <w:p w14:paraId="5BF0B3B6" w14:textId="77777777" w:rsidR="009F6B97" w:rsidRPr="00DB5766" w:rsidRDefault="009F6B97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EDE2CC" w14:textId="77777777" w:rsidR="00DB5766" w:rsidRP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>A településkép védelméről szóló 3/2018. (III. 27.) önkormányzati rendelet az 1. melléklet szerinti 5. melléklettel egészül ki.</w:t>
      </w:r>
    </w:p>
    <w:p w14:paraId="6298A799" w14:textId="77777777" w:rsidR="009F6B97" w:rsidRDefault="009F6B97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228AAC" w14:textId="3C2B423B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14. §</w:t>
      </w:r>
    </w:p>
    <w:p w14:paraId="01E57032" w14:textId="77777777" w:rsidR="009F6B97" w:rsidRPr="00DB5766" w:rsidRDefault="009F6B97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EA4CE" w14:textId="10A3BD9B" w:rsidR="00DB576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5766">
        <w:rPr>
          <w:rFonts w:asciiTheme="minorHAnsi" w:hAnsiTheme="minorHAnsi" w:cstheme="minorHAnsi"/>
          <w:sz w:val="22"/>
          <w:szCs w:val="22"/>
        </w:rPr>
        <w:t xml:space="preserve">Hatályát veszti </w:t>
      </w:r>
      <w:r w:rsidR="009F6B97">
        <w:rPr>
          <w:rFonts w:asciiTheme="minorHAnsi" w:hAnsiTheme="minorHAnsi" w:cstheme="minorHAnsi"/>
          <w:sz w:val="22"/>
          <w:szCs w:val="22"/>
        </w:rPr>
        <w:t>a</w:t>
      </w:r>
      <w:r w:rsidRPr="00DB5766">
        <w:rPr>
          <w:rFonts w:asciiTheme="minorHAnsi" w:hAnsiTheme="minorHAnsi" w:cstheme="minorHAnsi"/>
          <w:sz w:val="22"/>
          <w:szCs w:val="22"/>
        </w:rPr>
        <w:t xml:space="preserve"> településkép védelméről szóló 3/2018. (III. 27.) önkormányzati rendelet 23. § (1) bekezdés a) pontja.</w:t>
      </w:r>
    </w:p>
    <w:p w14:paraId="62D813C4" w14:textId="77777777" w:rsidR="009F6B97" w:rsidRPr="00DB5766" w:rsidRDefault="009F6B97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752EC8" w14:textId="77777777" w:rsidR="00DB5766" w:rsidRDefault="00DB5766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5766">
        <w:rPr>
          <w:rFonts w:asciiTheme="minorHAnsi" w:hAnsiTheme="minorHAnsi" w:cstheme="minorHAnsi"/>
          <w:b/>
          <w:bCs/>
          <w:sz w:val="22"/>
          <w:szCs w:val="22"/>
        </w:rPr>
        <w:t>15. §</w:t>
      </w:r>
    </w:p>
    <w:p w14:paraId="0FBC52D0" w14:textId="77777777" w:rsidR="009F6B97" w:rsidRPr="00DB5766" w:rsidRDefault="009F6B97" w:rsidP="00DB5766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CFC05B" w14:textId="77777777" w:rsidR="003552E1" w:rsidRPr="00DB5766" w:rsidRDefault="003552E1" w:rsidP="00DB5766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Ez a rendelet a kihirdetését követő napon lép hatályba.</w:t>
      </w:r>
    </w:p>
    <w:p w14:paraId="65739EFF" w14:textId="77777777" w:rsidR="003552E1" w:rsidRDefault="003552E1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392BEC61" w14:textId="77777777" w:rsidR="00BC1C06" w:rsidRPr="00DB5766" w:rsidRDefault="00BC1C06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52371B1D" w14:textId="746CD15B" w:rsidR="003552E1" w:rsidRPr="00DB5766" w:rsidRDefault="006949BC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>Zánka</w:t>
      </w:r>
      <w:r w:rsidR="003552E1"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t xml:space="preserve">, 2025. </w:t>
      </w:r>
      <w:r w:rsidR="00393865">
        <w:rPr>
          <w:rFonts w:asciiTheme="minorHAnsi" w:eastAsia="Noto Sans CJK SC Regular" w:hAnsiTheme="minorHAnsi" w:cstheme="minorHAnsi"/>
          <w:kern w:val="2"/>
          <w:lang w:eastAsia="zh-CN" w:bidi="hi-IN"/>
        </w:rPr>
        <w:t>június 10.</w:t>
      </w:r>
    </w:p>
    <w:p w14:paraId="390B175C" w14:textId="77777777" w:rsidR="003552E1" w:rsidRDefault="003552E1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68D1DAEB" w14:textId="77777777" w:rsidR="00BC1C06" w:rsidRPr="00DB5766" w:rsidRDefault="00BC1C06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5FDCD5FF" w14:textId="77777777" w:rsidR="003552E1" w:rsidRPr="00DB5766" w:rsidRDefault="003552E1" w:rsidP="003552E1">
      <w:pPr>
        <w:suppressAutoHyphens/>
        <w:rPr>
          <w:rFonts w:asciiTheme="minorHAnsi" w:eastAsia="Noto Sans CJK SC Regular" w:hAnsiTheme="minorHAnsi" w:cstheme="minorHAnsi"/>
          <w:kern w:val="2"/>
          <w:lang w:eastAsia="zh-CN" w:bidi="hi-IN"/>
        </w:rPr>
      </w:pPr>
    </w:p>
    <w:p w14:paraId="662DE2D0" w14:textId="7B8A4DC9" w:rsidR="003552E1" w:rsidRPr="00DB5766" w:rsidRDefault="003552E1" w:rsidP="003552E1">
      <w:pPr>
        <w:widowControl w:val="0"/>
        <w:suppressAutoHyphens/>
        <w:autoSpaceDE w:val="0"/>
        <w:rPr>
          <w:rFonts w:asciiTheme="minorHAnsi" w:hAnsiTheme="minorHAnsi" w:cstheme="minorHAnsi"/>
          <w:b/>
          <w:lang w:eastAsia="hi-IN" w:bidi="hi-IN"/>
        </w:rPr>
      </w:pPr>
      <w:r w:rsidRPr="00DB5766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               </w:t>
      </w:r>
      <w:r w:rsidRPr="00DB5766">
        <w:rPr>
          <w:rFonts w:asciiTheme="minorHAnsi" w:hAnsiTheme="minorHAnsi" w:cstheme="minorHAnsi"/>
          <w:sz w:val="24"/>
          <w:szCs w:val="24"/>
          <w:lang w:eastAsia="hi-IN" w:bidi="hi-IN"/>
        </w:rPr>
        <w:tab/>
        <w:t xml:space="preserve">  </w:t>
      </w:r>
      <w:r w:rsidR="006949BC" w:rsidRPr="00DB5766">
        <w:rPr>
          <w:rFonts w:asciiTheme="minorHAnsi" w:hAnsiTheme="minorHAnsi" w:cstheme="minorHAnsi"/>
          <w:b/>
          <w:lang w:eastAsia="hi-IN" w:bidi="hi-IN"/>
        </w:rPr>
        <w:t>dr. Oláh Kálmán</w:t>
      </w:r>
      <w:r w:rsidRPr="00DB5766">
        <w:rPr>
          <w:rFonts w:asciiTheme="minorHAnsi" w:hAnsiTheme="minorHAnsi" w:cstheme="minorHAnsi"/>
          <w:b/>
          <w:lang w:eastAsia="hi-IN" w:bidi="hi-IN"/>
        </w:rPr>
        <w:t xml:space="preserve"> </w:t>
      </w:r>
      <w:r w:rsidRPr="00DB5766">
        <w:rPr>
          <w:rFonts w:asciiTheme="minorHAnsi" w:hAnsiTheme="minorHAnsi" w:cstheme="minorHAnsi"/>
          <w:b/>
          <w:lang w:eastAsia="hi-IN" w:bidi="hi-IN"/>
        </w:rPr>
        <w:tab/>
      </w:r>
      <w:proofErr w:type="gramStart"/>
      <w:r w:rsidRPr="00DB5766">
        <w:rPr>
          <w:rFonts w:asciiTheme="minorHAnsi" w:hAnsiTheme="minorHAnsi" w:cstheme="minorHAnsi"/>
          <w:b/>
          <w:lang w:eastAsia="hi-IN" w:bidi="hi-IN"/>
        </w:rPr>
        <w:tab/>
        <w:t xml:space="preserve">  </w:t>
      </w:r>
      <w:r w:rsidRPr="00DB5766">
        <w:rPr>
          <w:rFonts w:asciiTheme="minorHAnsi" w:hAnsiTheme="minorHAnsi" w:cstheme="minorHAnsi"/>
          <w:b/>
          <w:lang w:eastAsia="hi-IN" w:bidi="hi-IN"/>
        </w:rPr>
        <w:tab/>
      </w:r>
      <w:proofErr w:type="gramEnd"/>
      <w:r w:rsidRPr="00DB5766">
        <w:rPr>
          <w:rFonts w:asciiTheme="minorHAnsi" w:hAnsiTheme="minorHAnsi" w:cstheme="minorHAnsi"/>
          <w:b/>
          <w:lang w:eastAsia="hi-IN" w:bidi="hi-IN"/>
        </w:rPr>
        <w:tab/>
        <w:t xml:space="preserve">         dr. Varga Viktória</w:t>
      </w:r>
    </w:p>
    <w:p w14:paraId="69DBD96F" w14:textId="4163E29A" w:rsidR="003552E1" w:rsidRPr="00DB5766" w:rsidRDefault="003552E1" w:rsidP="008A5EB6">
      <w:pPr>
        <w:widowControl w:val="0"/>
        <w:suppressAutoHyphens/>
        <w:autoSpaceDE w:val="0"/>
        <w:rPr>
          <w:rFonts w:asciiTheme="minorHAnsi" w:eastAsia="Noto Sans CJK SC Regular" w:hAnsiTheme="minorHAnsi" w:cstheme="minorHAnsi"/>
          <w:kern w:val="2"/>
          <w:lang w:eastAsia="zh-CN" w:bidi="hi-IN"/>
        </w:rPr>
      </w:pPr>
      <w:r w:rsidRPr="00DB5766">
        <w:rPr>
          <w:rFonts w:asciiTheme="minorHAnsi" w:hAnsiTheme="minorHAnsi" w:cstheme="minorHAnsi"/>
          <w:b/>
          <w:lang w:eastAsia="hi-IN" w:bidi="hi-IN"/>
        </w:rPr>
        <w:t xml:space="preserve">                     </w:t>
      </w:r>
      <w:r w:rsidRPr="00DB5766">
        <w:rPr>
          <w:rFonts w:asciiTheme="minorHAnsi" w:hAnsiTheme="minorHAnsi" w:cstheme="minorHAnsi"/>
          <w:b/>
          <w:lang w:eastAsia="hi-IN" w:bidi="hi-IN"/>
        </w:rPr>
        <w:tab/>
        <w:t xml:space="preserve">    polgármester</w:t>
      </w:r>
      <w:r w:rsidRPr="00DB5766">
        <w:rPr>
          <w:rFonts w:asciiTheme="minorHAnsi" w:hAnsiTheme="minorHAnsi" w:cstheme="minorHAnsi"/>
          <w:b/>
          <w:lang w:eastAsia="hi-IN" w:bidi="hi-IN"/>
        </w:rPr>
        <w:tab/>
        <w:t xml:space="preserve">                                                               jegyző</w:t>
      </w:r>
      <w:r w:rsidRPr="00DB5766">
        <w:rPr>
          <w:rFonts w:asciiTheme="minorHAnsi" w:eastAsia="Noto Sans CJK SC Regular" w:hAnsiTheme="minorHAnsi" w:cstheme="minorHAnsi"/>
          <w:kern w:val="2"/>
          <w:lang w:eastAsia="zh-CN" w:bidi="hi-IN"/>
        </w:rPr>
        <w:br w:type="page"/>
      </w:r>
    </w:p>
    <w:p w14:paraId="5B9AF8CA" w14:textId="77777777" w:rsidR="00DB5766" w:rsidRPr="00BC1C06" w:rsidRDefault="00DB5766" w:rsidP="00DB5766">
      <w:pPr>
        <w:pStyle w:val="Szvegtrzs"/>
        <w:spacing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BC1C06">
        <w:rPr>
          <w:rFonts w:asciiTheme="minorHAnsi" w:hAnsiTheme="minorHAnsi" w:cstheme="minorHAnsi"/>
          <w:i/>
          <w:iCs/>
          <w:sz w:val="22"/>
          <w:szCs w:val="22"/>
          <w:u w:val="single"/>
        </w:rPr>
        <w:lastRenderedPageBreak/>
        <w:t>1. melléklet az .../</w:t>
      </w:r>
      <w:proofErr w:type="gramStart"/>
      <w:r w:rsidRPr="00BC1C06">
        <w:rPr>
          <w:rFonts w:asciiTheme="minorHAnsi" w:hAnsiTheme="minorHAnsi" w:cstheme="minorHAnsi"/>
          <w:i/>
          <w:iCs/>
          <w:sz w:val="22"/>
          <w:szCs w:val="22"/>
          <w:u w:val="single"/>
        </w:rPr>
        <w:t>... .</w:t>
      </w:r>
      <w:proofErr w:type="gramEnd"/>
      <w:r w:rsidRPr="00BC1C06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(... . </w:t>
      </w:r>
      <w:proofErr w:type="gramStart"/>
      <w:r w:rsidRPr="00BC1C06">
        <w:rPr>
          <w:rFonts w:asciiTheme="minorHAnsi" w:hAnsiTheme="minorHAnsi" w:cstheme="minorHAnsi"/>
          <w:i/>
          <w:iCs/>
          <w:sz w:val="22"/>
          <w:szCs w:val="22"/>
          <w:u w:val="single"/>
        </w:rPr>
        <w:t>... .</w:t>
      </w:r>
      <w:proofErr w:type="gramEnd"/>
      <w:r w:rsidRPr="00BC1C06">
        <w:rPr>
          <w:rFonts w:asciiTheme="minorHAnsi" w:hAnsiTheme="minorHAnsi" w:cstheme="minorHAnsi"/>
          <w:i/>
          <w:iCs/>
          <w:sz w:val="22"/>
          <w:szCs w:val="22"/>
          <w:u w:val="single"/>
        </w:rPr>
        <w:t>) önkormányzati rendelethez</w:t>
      </w:r>
    </w:p>
    <w:p w14:paraId="36AC9BAC" w14:textId="77777777" w:rsidR="00DB5766" w:rsidRPr="00BC1C06" w:rsidRDefault="00DB5766" w:rsidP="00DB5766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474F6C" w14:textId="76C9CC39" w:rsidR="00DB5766" w:rsidRPr="00BC1C06" w:rsidRDefault="00DB5766" w:rsidP="00DB5766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„</w:t>
      </w:r>
      <w:r w:rsidRPr="00BC1C06">
        <w:rPr>
          <w:rFonts w:asciiTheme="minorHAnsi" w:hAnsiTheme="minorHAnsi" w:cstheme="minorHAnsi"/>
          <w:i/>
          <w:iCs/>
          <w:sz w:val="22"/>
          <w:szCs w:val="22"/>
        </w:rPr>
        <w:t>5. melléklet a 3/2018. (III. 27.) önkormányzati rendelethez</w:t>
      </w:r>
    </w:p>
    <w:p w14:paraId="41BECD9B" w14:textId="77777777" w:rsidR="00DB5766" w:rsidRPr="00BC1C06" w:rsidRDefault="00DB5766" w:rsidP="00DB5766">
      <w:pPr>
        <w:pStyle w:val="Szvegtrzs"/>
        <w:spacing w:before="240" w:after="48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1C06">
        <w:rPr>
          <w:rFonts w:asciiTheme="minorHAnsi" w:hAnsiTheme="minorHAnsi" w:cstheme="minorHAnsi"/>
          <w:b/>
          <w:bCs/>
          <w:sz w:val="22"/>
          <w:szCs w:val="22"/>
        </w:rPr>
        <w:t>Településképi bejelentési eljáráshoz kötött tevékenységek</w:t>
      </w:r>
    </w:p>
    <w:p w14:paraId="4FE29850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1. Új épület építése, meglévő épület bővítése, ha az építési tevékenység elvégzése után annak mérete a 35 m2 összes hasznos alapterületet és a 4,5 méteres gerincmagasságot, lapostetős épület esetén a 3,5 méteres párkánymagasságot nem haladja meg.</w:t>
      </w:r>
    </w:p>
    <w:p w14:paraId="42FA0935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2. Építmény átalakítása, felújítása, helyreállítása, korszerűsítése, homlokzatának megváltoztatása, kivéve zártsorú vagy ikres beépítésű épület esetén, ha e tevékenységek a csatlakozó épület alapozását vagy tartószerkezetét is érintik.</w:t>
      </w:r>
    </w:p>
    <w:p w14:paraId="0D400F6C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3. Meglévő épület kizárólag külső alaprajzi méretet érintő, hasznos alapterületet nem növelő bővítése.</w:t>
      </w:r>
    </w:p>
    <w:p w14:paraId="6D9C5B8D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4. Meglévő építmény utólagos hőszigetelése, homlokzati nyílászáró cseréje, a homlokzatfelület színezése, a homlokzat felületképzésének megváltoztatása.</w:t>
      </w:r>
    </w:p>
    <w:p w14:paraId="22712EB4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5. Új, 6,0 méter magasságot meg nem haladó, épített égéstermék-elvezető építése vagy az épített égéstermék-elvető 6,0 méter magasságig történő bővítése.</w:t>
      </w:r>
    </w:p>
    <w:p w14:paraId="6B197A3E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6. Kizárólag az épület homlokzatához rögzített előtető, védőtető, ernyőszerkezet építése, elhelyezése.</w:t>
      </w:r>
    </w:p>
    <w:p w14:paraId="4B7387F8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7. Növénytermesztésre szolgáló üvegház, a növény-, illetve gombatermesztésre szolgáló fóliasátor, valamint a felvonulási épület építése, bővítése, ha közterületről látható helyen kerül elhelyezésre.</w:t>
      </w:r>
    </w:p>
    <w:p w14:paraId="2A342138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8. Temető területén:</w:t>
      </w:r>
    </w:p>
    <w:p w14:paraId="2CEB18F1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a) sírbolt, urnasírbolt építése, bővítése,</w:t>
      </w:r>
    </w:p>
    <w:p w14:paraId="5228A6D9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b) urnafülke, sírhely, sírjel építése, elhelyezése.</w:t>
      </w:r>
    </w:p>
    <w:p w14:paraId="7C95AFBD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9. Szobor, emlékmű, kereszt, emlékjel építése, elhelyezése.</w:t>
      </w:r>
    </w:p>
    <w:p w14:paraId="1583EEDB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10. Emlékfal építése.</w:t>
      </w:r>
    </w:p>
    <w:p w14:paraId="016F1184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11. Park, játszótér, sportpálya megfelelőségi igazolással vagy teljesítménynyilatkozattal rendelkező műtárgyainak építése, bővítése.</w:t>
      </w:r>
    </w:p>
    <w:p w14:paraId="1CFFB325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12. A megfelelőség-igazolással vagy teljesítménynyilatkozattal rendelkező, legfeljebb 180 napig fennálló és a piacfelügyeleti hatóság hatáskörébe nem tartozó épület építése, ideértve a sátorszerkezetet is.</w:t>
      </w:r>
    </w:p>
    <w:p w14:paraId="18886325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13. XX. Az Országos Tűzvédelmi Szabályzat szerinti, legfeljebb 180 napig fennálló és megfelelőség-igazolással vagy teljesítménynyilatkozattal rendelkező és maximum 50 fő egyidejű tartózkodására alkalmas állvány jellegű építmény építése, bővítése.</w:t>
      </w:r>
    </w:p>
    <w:p w14:paraId="4350331C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14. Magánhasználatú kerti víz-, fürdőmedence, kerti tó, kerti építmény építése, ha közterületről látható helyen kerül elhelyezésre.</w:t>
      </w:r>
    </w:p>
    <w:p w14:paraId="76C57EE4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15. A telek természetes terepszintjének építési tevékenységgel összefüggő, végleges jellegű megváltoztatása.</w:t>
      </w:r>
    </w:p>
    <w:p w14:paraId="11A1DE87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16. Támfal építése, bővítése, amelynek mérete az építési tevékenységgel nem haladja meg a rendezett alsó terepszinttől számított 1,5 m magasságot.</w:t>
      </w:r>
    </w:p>
    <w:p w14:paraId="09E29186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lastRenderedPageBreak/>
        <w:t>17. Kerítés, sövény, járda létesítése, építése, bővítése.</w:t>
      </w:r>
    </w:p>
    <w:p w14:paraId="53F58929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18. Mobil illemhely, mobil mosdó, mobil zuhanyozó elhelyezése, árnyékszék, illemhely (kivéve csoportos illemhely) elhelyezése, építése, bővítése.</w:t>
      </w:r>
    </w:p>
    <w:p w14:paraId="0D9BCEAD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19. Cégérek, cég- és üzletjelzések épületen való elhelyezése.</w:t>
      </w:r>
    </w:p>
    <w:p w14:paraId="2D548217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 xml:space="preserve">20. Napelem, napkollektor, napelem </w:t>
      </w:r>
      <w:proofErr w:type="spellStart"/>
      <w:r w:rsidRPr="00BC1C06">
        <w:rPr>
          <w:rFonts w:asciiTheme="minorHAnsi" w:hAnsiTheme="minorHAnsi" w:cstheme="minorHAnsi"/>
          <w:sz w:val="22"/>
          <w:szCs w:val="22"/>
        </w:rPr>
        <w:t>inverter</w:t>
      </w:r>
      <w:proofErr w:type="spellEnd"/>
      <w:r w:rsidRPr="00BC1C06">
        <w:rPr>
          <w:rFonts w:asciiTheme="minorHAnsi" w:hAnsiTheme="minorHAnsi" w:cstheme="minorHAnsi"/>
          <w:sz w:val="22"/>
          <w:szCs w:val="22"/>
        </w:rPr>
        <w:t>, hőszivattyú, szellőző-, klíma-, riasztóberendezés, villámhárító-berendezés, egyéb gépészeti berendezés, áru- és pénzautomata épületen vagy épületben való elhelyezése.</w:t>
      </w:r>
    </w:p>
    <w:p w14:paraId="1E0F6B86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21. Építménynek minősülő, háztartási hulladék elhelyezésére szolgáló hulladékgyűjtő és -tároló elhelyezése.</w:t>
      </w:r>
    </w:p>
    <w:p w14:paraId="509CABE0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22. Telken belüli közműpótló műtárgy építése, ha közterületről látható helyen kerül elhelyezésre.</w:t>
      </w:r>
    </w:p>
    <w:p w14:paraId="512577EE" w14:textId="77777777" w:rsidR="00DB5766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23. Magasles és kilátó építése, bővítése, amennyiben annak járófelülete a terepcsatlakozástól mért 6,0 métert nem haladja meg, továbbá vadetető és erdei építmény építése, bővítése, ha a terepcsatlakozástól mért legfelső pontja a 6,0 m-t nem haladja meg.</w:t>
      </w:r>
    </w:p>
    <w:p w14:paraId="62D4B785" w14:textId="2122DA82" w:rsidR="00A54AF7" w:rsidRPr="00BC1C06" w:rsidRDefault="00DB5766" w:rsidP="00DB5766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C06">
        <w:rPr>
          <w:rFonts w:asciiTheme="minorHAnsi" w:hAnsiTheme="minorHAnsi" w:cstheme="minorHAnsi"/>
          <w:sz w:val="22"/>
          <w:szCs w:val="22"/>
        </w:rPr>
        <w:t>24. Közterületen, filmforgatáshoz kapcsolódó építmény építése.”</w:t>
      </w:r>
    </w:p>
    <w:bookmarkEnd w:id="4"/>
    <w:p w14:paraId="05555874" w14:textId="77777777" w:rsidR="00A54AF7" w:rsidRDefault="00A54AF7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24C5EC9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7D0FF51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06EF1B14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64DCA633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6F0158D3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670E2A9D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7F9212C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2EAD77DB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42E34010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C83692E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B3AAC2B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12DCF9E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08B2E87D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F6C2E22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4012D46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5DC711C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4C12937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0A2946CB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0E2A6CFA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3A3C2C3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2B1EDBF9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34BCEC0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5814E0FA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2A1906A4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03A72FB3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317C70E0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269151AA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2702ADDF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01E21FAE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46171639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1DA454F2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06CCE3A8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0E362C4D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04EDDA40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EF8F80D" w14:textId="77777777" w:rsidR="00393865" w:rsidRPr="00F4058F" w:rsidRDefault="00393865" w:rsidP="00393865">
      <w:pPr>
        <w:jc w:val="center"/>
        <w:rPr>
          <w:rFonts w:ascii="Calibri" w:hAnsi="Calibri"/>
          <w:b/>
          <w:bCs/>
        </w:rPr>
      </w:pPr>
      <w:r w:rsidRPr="00F4058F">
        <w:rPr>
          <w:rFonts w:ascii="Calibri" w:hAnsi="Calibri"/>
          <w:b/>
        </w:rPr>
        <w:lastRenderedPageBreak/>
        <w:t>HATÁSVIZSGÁLAT</w:t>
      </w:r>
    </w:p>
    <w:p w14:paraId="30511711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31EEA2E5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 xml:space="preserve">A 2011. január 1-jétől hatályos, a jogalkotásról szóló 2010. évi CXXX. törvény (a továbbiakban: </w:t>
      </w:r>
      <w:proofErr w:type="spellStart"/>
      <w:r w:rsidRPr="00F4058F">
        <w:rPr>
          <w:rFonts w:ascii="Calibri" w:hAnsi="Calibri"/>
        </w:rPr>
        <w:t>Jat</w:t>
      </w:r>
      <w:proofErr w:type="spellEnd"/>
      <w:r w:rsidRPr="00F4058F">
        <w:rPr>
          <w:rFonts w:ascii="Calibri" w:hAnsi="Calibri"/>
        </w:rPr>
        <w:t>.) 17. §-a szerint:</w:t>
      </w:r>
    </w:p>
    <w:p w14:paraId="2AEBFC1E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</w:p>
    <w:p w14:paraId="3A33C4F8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  <w:b/>
          <w:bCs/>
        </w:rPr>
        <w:t xml:space="preserve">17. § </w:t>
      </w:r>
      <w:r w:rsidRPr="00F4058F">
        <w:rPr>
          <w:rFonts w:ascii="Calibri" w:hAnsi="Calibri"/>
        </w:rPr>
        <w:t xml:space="preserve">(1) A </w:t>
      </w:r>
      <w:r w:rsidRPr="00F4058F">
        <w:rPr>
          <w:rFonts w:ascii="Calibri" w:hAnsi="Calibri"/>
          <w:b/>
          <w:bCs/>
        </w:rPr>
        <w:t>jogszabály előkészítője –</w:t>
      </w:r>
      <w:r w:rsidRPr="00F4058F">
        <w:rPr>
          <w:rFonts w:ascii="Calibri" w:hAnsi="Calibri"/>
          <w:bCs/>
        </w:rPr>
        <w:t xml:space="preserve"> a jogszabály feltételezett hatásaihoz igazodó részletességű </w:t>
      </w:r>
      <w:r w:rsidRPr="00F4058F">
        <w:rPr>
          <w:rFonts w:ascii="Calibri" w:hAnsi="Calibri"/>
          <w:b/>
          <w:bCs/>
        </w:rPr>
        <w:t>– előzetes hatásvizsgálat elvégzésével felméri a szabályozás várható következményeit</w:t>
      </w:r>
      <w:r w:rsidRPr="00F4058F">
        <w:rPr>
          <w:rFonts w:ascii="Calibri" w:hAnsi="Calibri"/>
        </w:rPr>
        <w:t>. Az előzetes hatásvizsgálat eredményéről ... önkormányzati rendelet esetén a helyi önkormányzat képviselő-testületét tájékoztatni kell. [...]</w:t>
      </w:r>
    </w:p>
    <w:p w14:paraId="6F182F2A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</w:p>
    <w:p w14:paraId="0DD64CA1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(2) A hatásvizsgálat során vizsgálni kell</w:t>
      </w:r>
    </w:p>
    <w:p w14:paraId="71468564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a) </w:t>
      </w:r>
      <w:r w:rsidRPr="00F4058F">
        <w:rPr>
          <w:rFonts w:ascii="Calibri" w:hAnsi="Calibri"/>
        </w:rPr>
        <w:t>a tervezett jogszabály valamennyi jelentősnek ítélt hatását, különösen</w:t>
      </w:r>
    </w:p>
    <w:p w14:paraId="3978436A" w14:textId="77777777" w:rsidR="00393865" w:rsidRPr="00F4058F" w:rsidRDefault="00393865" w:rsidP="00393865">
      <w:pPr>
        <w:autoSpaceDE w:val="0"/>
        <w:autoSpaceDN w:val="0"/>
        <w:adjustRightInd w:val="0"/>
        <w:ind w:left="360"/>
        <w:rPr>
          <w:rFonts w:ascii="Calibri" w:hAnsi="Calibri"/>
        </w:rPr>
      </w:pPr>
      <w:proofErr w:type="spellStart"/>
      <w:r w:rsidRPr="00F4058F">
        <w:rPr>
          <w:rFonts w:ascii="Calibri" w:hAnsi="Calibri"/>
          <w:iCs/>
        </w:rPr>
        <w:t>aa</w:t>
      </w:r>
      <w:proofErr w:type="spellEnd"/>
      <w:r w:rsidRPr="00F4058F">
        <w:rPr>
          <w:rFonts w:ascii="Calibri" w:hAnsi="Calibri"/>
          <w:iCs/>
        </w:rPr>
        <w:t xml:space="preserve">) </w:t>
      </w:r>
      <w:r w:rsidRPr="00F4058F">
        <w:rPr>
          <w:rFonts w:ascii="Calibri" w:hAnsi="Calibri"/>
        </w:rPr>
        <w:t>társadalmi, gazdasági, költségvetési hatásait,</w:t>
      </w:r>
    </w:p>
    <w:p w14:paraId="55BF1D89" w14:textId="77777777" w:rsidR="00393865" w:rsidRPr="00F4058F" w:rsidRDefault="00393865" w:rsidP="00393865">
      <w:pPr>
        <w:autoSpaceDE w:val="0"/>
        <w:autoSpaceDN w:val="0"/>
        <w:adjustRightInd w:val="0"/>
        <w:ind w:left="360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ab) </w:t>
      </w:r>
      <w:r w:rsidRPr="00F4058F">
        <w:rPr>
          <w:rFonts w:ascii="Calibri" w:hAnsi="Calibri"/>
        </w:rPr>
        <w:t>környezeti és egészségi következményeit,</w:t>
      </w:r>
    </w:p>
    <w:p w14:paraId="1FDCFD6B" w14:textId="77777777" w:rsidR="00393865" w:rsidRPr="00F4058F" w:rsidRDefault="00393865" w:rsidP="00393865">
      <w:pPr>
        <w:autoSpaceDE w:val="0"/>
        <w:autoSpaceDN w:val="0"/>
        <w:adjustRightInd w:val="0"/>
        <w:ind w:left="360"/>
        <w:rPr>
          <w:rFonts w:ascii="Calibri" w:hAnsi="Calibri"/>
        </w:rPr>
      </w:pPr>
      <w:proofErr w:type="spellStart"/>
      <w:r w:rsidRPr="00F4058F">
        <w:rPr>
          <w:rFonts w:ascii="Calibri" w:hAnsi="Calibri"/>
          <w:iCs/>
        </w:rPr>
        <w:t>ac</w:t>
      </w:r>
      <w:proofErr w:type="spellEnd"/>
      <w:r w:rsidRPr="00F4058F">
        <w:rPr>
          <w:rFonts w:ascii="Calibri" w:hAnsi="Calibri"/>
          <w:iCs/>
        </w:rPr>
        <w:t xml:space="preserve">) </w:t>
      </w:r>
      <w:r w:rsidRPr="00F4058F">
        <w:rPr>
          <w:rFonts w:ascii="Calibri" w:hAnsi="Calibri"/>
        </w:rPr>
        <w:t xml:space="preserve">adminisztratív </w:t>
      </w:r>
      <w:proofErr w:type="spellStart"/>
      <w:r w:rsidRPr="00F4058F">
        <w:rPr>
          <w:rFonts w:ascii="Calibri" w:hAnsi="Calibri"/>
        </w:rPr>
        <w:t>terheket</w:t>
      </w:r>
      <w:proofErr w:type="spellEnd"/>
      <w:r w:rsidRPr="00F4058F">
        <w:rPr>
          <w:rFonts w:ascii="Calibri" w:hAnsi="Calibri"/>
        </w:rPr>
        <w:t xml:space="preserve"> befolyásoló hatásait, valamint</w:t>
      </w:r>
    </w:p>
    <w:p w14:paraId="7BF2B3E1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b) </w:t>
      </w:r>
      <w:r w:rsidRPr="00F4058F">
        <w:rPr>
          <w:rFonts w:ascii="Calibri" w:hAnsi="Calibri"/>
        </w:rPr>
        <w:t>a jogszabály megalkotásának szükségességét, a jogalkotás elmaradásának várható következményeit, és</w:t>
      </w:r>
    </w:p>
    <w:p w14:paraId="28EBBFEB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c) </w:t>
      </w:r>
      <w:r w:rsidRPr="00F4058F">
        <w:rPr>
          <w:rFonts w:ascii="Calibri" w:hAnsi="Calibri"/>
        </w:rPr>
        <w:t>a jogszabály alkalmazásához szükséges személyi, szervezeti, tárgyi és pénzügyi feltételeket”.</w:t>
      </w:r>
    </w:p>
    <w:p w14:paraId="772E538A" w14:textId="77777777" w:rsidR="00393865" w:rsidRPr="00F4058F" w:rsidRDefault="00393865" w:rsidP="00393865">
      <w:pPr>
        <w:rPr>
          <w:rFonts w:ascii="Calibri" w:hAnsi="Calibri"/>
        </w:rPr>
      </w:pPr>
    </w:p>
    <w:p w14:paraId="4747C5AD" w14:textId="77777777" w:rsidR="00393865" w:rsidRPr="00F4058F" w:rsidRDefault="00393865" w:rsidP="00393865">
      <w:pPr>
        <w:rPr>
          <w:rFonts w:ascii="Calibri" w:hAnsi="Calibri"/>
        </w:rPr>
      </w:pPr>
      <w:r w:rsidRPr="00F4058F">
        <w:rPr>
          <w:rFonts w:ascii="Calibri" w:hAnsi="Calibri"/>
          <w:color w:val="000000"/>
        </w:rPr>
        <w:t xml:space="preserve">A </w:t>
      </w:r>
      <w:r>
        <w:rPr>
          <w:rFonts w:ascii="Calibri" w:hAnsi="Calibri"/>
          <w:color w:val="000000"/>
        </w:rPr>
        <w:t>t</w:t>
      </w:r>
      <w:r w:rsidRPr="00456E16">
        <w:rPr>
          <w:rFonts w:ascii="Calibri" w:hAnsi="Calibri"/>
          <w:color w:val="000000"/>
        </w:rPr>
        <w:t>elepüléskép védelméről szóló önkormányzati rendelet módosításáról</w:t>
      </w:r>
      <w:r>
        <w:rPr>
          <w:rFonts w:ascii="Calibri" w:hAnsi="Calibri"/>
          <w:color w:val="000000"/>
        </w:rPr>
        <w:t xml:space="preserve"> </w:t>
      </w:r>
      <w:r w:rsidRPr="00F4058F">
        <w:rPr>
          <w:rFonts w:ascii="Calibri" w:hAnsi="Calibri"/>
          <w:color w:val="000000"/>
        </w:rPr>
        <w:t>szóló</w:t>
      </w:r>
      <w:r w:rsidRPr="00F4058F">
        <w:rPr>
          <w:rFonts w:ascii="Calibri" w:hAnsi="Calibri"/>
        </w:rPr>
        <w:t xml:space="preserve"> rendelet tervezetében (a továbbiakban: Tervezet) foglaltak várható hatásai – a </w:t>
      </w:r>
      <w:proofErr w:type="spellStart"/>
      <w:r w:rsidRPr="00F4058F">
        <w:rPr>
          <w:rFonts w:ascii="Calibri" w:hAnsi="Calibri"/>
        </w:rPr>
        <w:t>Jat</w:t>
      </w:r>
      <w:proofErr w:type="spellEnd"/>
      <w:r w:rsidRPr="00F4058F">
        <w:rPr>
          <w:rFonts w:ascii="Calibri" w:hAnsi="Calibri"/>
        </w:rPr>
        <w:t>. 17. § (2) bekezdésében foglalt elvárások tükrében – az alábbiak szerint összegezhetők:</w:t>
      </w:r>
    </w:p>
    <w:p w14:paraId="27775118" w14:textId="77777777" w:rsidR="00393865" w:rsidRPr="00F4058F" w:rsidRDefault="00393865" w:rsidP="00393865">
      <w:pPr>
        <w:ind w:firstLine="240"/>
        <w:rPr>
          <w:rFonts w:ascii="Calibri" w:hAnsi="Calibri"/>
        </w:rPr>
      </w:pPr>
    </w:p>
    <w:p w14:paraId="276ED7FE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a) A tervezett jogszabály valamennyi jelentősnek ítélt hatása</w:t>
      </w:r>
    </w:p>
    <w:p w14:paraId="6260EFAE" w14:textId="77777777" w:rsidR="00393865" w:rsidRPr="00F4058F" w:rsidRDefault="00393865" w:rsidP="00393865">
      <w:pPr>
        <w:autoSpaceDE w:val="0"/>
        <w:autoSpaceDN w:val="0"/>
        <w:adjustRightInd w:val="0"/>
        <w:ind w:firstLine="240"/>
        <w:rPr>
          <w:rFonts w:ascii="Calibri" w:hAnsi="Calibri"/>
        </w:rPr>
      </w:pPr>
    </w:p>
    <w:p w14:paraId="3BD7E032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proofErr w:type="spellStart"/>
      <w:r w:rsidRPr="00F4058F">
        <w:rPr>
          <w:rFonts w:ascii="Calibri" w:hAnsi="Calibri"/>
          <w:b/>
          <w:bCs/>
          <w:iCs/>
        </w:rPr>
        <w:t>aa</w:t>
      </w:r>
      <w:proofErr w:type="spellEnd"/>
      <w:r w:rsidRPr="00F4058F">
        <w:rPr>
          <w:rFonts w:ascii="Calibri" w:hAnsi="Calibri"/>
          <w:b/>
          <w:bCs/>
          <w:iCs/>
        </w:rPr>
        <w:t>) A jogszabály társadalmi, gazdasági, költségvetési hatásai</w:t>
      </w:r>
    </w:p>
    <w:p w14:paraId="63C0ACE9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 xml:space="preserve">A Tervezetnek </w:t>
      </w:r>
      <w:r w:rsidRPr="00F4058F">
        <w:rPr>
          <w:rFonts w:ascii="Calibri" w:hAnsi="Calibri"/>
          <w:iCs/>
        </w:rPr>
        <w:t>társadalmi hatása nincs.</w:t>
      </w:r>
      <w:r w:rsidRPr="00F4058F">
        <w:rPr>
          <w:rFonts w:ascii="Calibri" w:hAnsi="Calibri"/>
        </w:rPr>
        <w:t xml:space="preserve"> </w:t>
      </w:r>
    </w:p>
    <w:p w14:paraId="71B6632C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 xml:space="preserve">A Tervezet jelentősebb </w:t>
      </w:r>
      <w:r w:rsidRPr="00F4058F">
        <w:rPr>
          <w:rFonts w:ascii="Calibri" w:hAnsi="Calibri"/>
          <w:iCs/>
        </w:rPr>
        <w:t xml:space="preserve">gazdasági és költségvetési hatásokat </w:t>
      </w:r>
      <w:r>
        <w:rPr>
          <w:rFonts w:ascii="Calibri" w:hAnsi="Calibri"/>
        </w:rPr>
        <w:t>nem</w:t>
      </w:r>
      <w:r w:rsidRPr="00F4058F">
        <w:rPr>
          <w:rFonts w:ascii="Calibri" w:hAnsi="Calibri"/>
        </w:rPr>
        <w:t xml:space="preserve"> keletkeztet</w:t>
      </w:r>
      <w:r>
        <w:rPr>
          <w:rFonts w:ascii="Calibri" w:hAnsi="Calibri"/>
        </w:rPr>
        <w:t>.</w:t>
      </w:r>
    </w:p>
    <w:p w14:paraId="7D078AD6" w14:textId="77777777" w:rsidR="00393865" w:rsidRPr="00F4058F" w:rsidRDefault="00393865" w:rsidP="00393865">
      <w:pPr>
        <w:autoSpaceDE w:val="0"/>
        <w:autoSpaceDN w:val="0"/>
        <w:adjustRightInd w:val="0"/>
        <w:ind w:firstLine="240"/>
        <w:rPr>
          <w:rFonts w:ascii="Calibri" w:hAnsi="Calibri"/>
        </w:rPr>
      </w:pPr>
    </w:p>
    <w:p w14:paraId="25663DB0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r w:rsidRPr="00F4058F">
        <w:rPr>
          <w:rFonts w:ascii="Calibri" w:hAnsi="Calibri"/>
          <w:b/>
          <w:bCs/>
          <w:iCs/>
        </w:rPr>
        <w:t>ab) A jogszabály környezeti és egészségi következményei</w:t>
      </w:r>
    </w:p>
    <w:p w14:paraId="5E594BD9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>A Tervezetben foglaltaknak közvetlen környezeti és egészségi következményei nincsenek.</w:t>
      </w:r>
    </w:p>
    <w:p w14:paraId="22BFA58A" w14:textId="77777777" w:rsidR="00393865" w:rsidRPr="00F4058F" w:rsidRDefault="00393865" w:rsidP="00393865">
      <w:pPr>
        <w:autoSpaceDE w:val="0"/>
        <w:autoSpaceDN w:val="0"/>
        <w:adjustRightInd w:val="0"/>
        <w:ind w:firstLine="240"/>
        <w:rPr>
          <w:rFonts w:ascii="Calibri" w:hAnsi="Calibri"/>
        </w:rPr>
      </w:pPr>
    </w:p>
    <w:p w14:paraId="2D3E7394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  <w:b/>
          <w:bCs/>
          <w:iCs/>
        </w:rPr>
      </w:pPr>
      <w:proofErr w:type="spellStart"/>
      <w:r w:rsidRPr="00F4058F">
        <w:rPr>
          <w:rFonts w:ascii="Calibri" w:hAnsi="Calibri"/>
          <w:b/>
          <w:bCs/>
          <w:iCs/>
        </w:rPr>
        <w:t>ac</w:t>
      </w:r>
      <w:proofErr w:type="spellEnd"/>
      <w:r w:rsidRPr="00F4058F">
        <w:rPr>
          <w:rFonts w:ascii="Calibri" w:hAnsi="Calibri"/>
          <w:b/>
          <w:bCs/>
          <w:iCs/>
        </w:rPr>
        <w:t xml:space="preserve">) A jogszabály adminisztratív </w:t>
      </w:r>
      <w:proofErr w:type="spellStart"/>
      <w:r w:rsidRPr="00F4058F">
        <w:rPr>
          <w:rFonts w:ascii="Calibri" w:hAnsi="Calibri"/>
          <w:b/>
          <w:bCs/>
          <w:iCs/>
        </w:rPr>
        <w:t>terheket</w:t>
      </w:r>
      <w:proofErr w:type="spellEnd"/>
      <w:r w:rsidRPr="00F4058F">
        <w:rPr>
          <w:rFonts w:ascii="Calibri" w:hAnsi="Calibri"/>
          <w:b/>
          <w:bCs/>
          <w:iCs/>
        </w:rPr>
        <w:t xml:space="preserve"> befolyásoló hatásai</w:t>
      </w:r>
    </w:p>
    <w:p w14:paraId="4FE4C371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 xml:space="preserve">A Tervezet </w:t>
      </w:r>
      <w:r>
        <w:rPr>
          <w:rFonts w:ascii="Calibri" w:hAnsi="Calibri"/>
        </w:rPr>
        <w:t xml:space="preserve">jelentős </w:t>
      </w:r>
      <w:r w:rsidRPr="00F4058F">
        <w:rPr>
          <w:rFonts w:ascii="Calibri" w:hAnsi="Calibri"/>
        </w:rPr>
        <w:t xml:space="preserve">adminisztratív </w:t>
      </w:r>
      <w:proofErr w:type="spellStart"/>
      <w:r w:rsidRPr="00F4058F">
        <w:rPr>
          <w:rFonts w:ascii="Calibri" w:hAnsi="Calibri"/>
        </w:rPr>
        <w:t>terheket</w:t>
      </w:r>
      <w:proofErr w:type="spellEnd"/>
      <w:r w:rsidRPr="00F4058F">
        <w:rPr>
          <w:rFonts w:ascii="Calibri" w:hAnsi="Calibri"/>
        </w:rPr>
        <w:t xml:space="preserve"> </w:t>
      </w:r>
      <w:r>
        <w:rPr>
          <w:rFonts w:ascii="Calibri" w:hAnsi="Calibri"/>
        </w:rPr>
        <w:t>nem</w:t>
      </w:r>
      <w:r w:rsidRPr="00F4058F">
        <w:rPr>
          <w:rFonts w:ascii="Calibri" w:hAnsi="Calibri"/>
        </w:rPr>
        <w:t xml:space="preserve"> keletkeztet.</w:t>
      </w:r>
    </w:p>
    <w:p w14:paraId="162A9541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7AAC91DC" w14:textId="77777777" w:rsidR="00393865" w:rsidRPr="00F4058F" w:rsidRDefault="00393865" w:rsidP="00393865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b) A jogszabály megalkotásának szükségessége, a jogalkotás elmaradásának várható következményei</w:t>
      </w:r>
    </w:p>
    <w:p w14:paraId="4964AE6A" w14:textId="77777777" w:rsidR="00393865" w:rsidRDefault="00393865" w:rsidP="00393865">
      <w:pPr>
        <w:rPr>
          <w:rFonts w:ascii="Calibri" w:hAnsi="Calibri"/>
          <w:color w:val="000000"/>
        </w:rPr>
      </w:pPr>
      <w:r w:rsidRPr="00597981">
        <w:rPr>
          <w:rFonts w:ascii="Calibri" w:hAnsi="Calibri"/>
          <w:color w:val="000000"/>
        </w:rPr>
        <w:t>A rendelet megalkotásának az oka, hogy a jelenleg hatályos településképi rendelet a bejelentési eljárásoknál a már nem hatályos 312/2012. (XI. 8.) Korm. rendeletre hivatkozik, ezért a bejelentések nem bírálhatók el</w:t>
      </w:r>
      <w:r>
        <w:rPr>
          <w:rFonts w:ascii="Calibri" w:hAnsi="Calibri"/>
          <w:color w:val="000000"/>
        </w:rPr>
        <w:t>.</w:t>
      </w:r>
      <w:r w:rsidRPr="00597981">
        <w:rPr>
          <w:rFonts w:ascii="Calibri" w:hAnsi="Calibri"/>
          <w:color w:val="000000"/>
        </w:rPr>
        <w:t xml:space="preserve"> A rendeletben szükséges a jelenleg hatályos előírások</w:t>
      </w:r>
      <w:r>
        <w:rPr>
          <w:rFonts w:ascii="Calibri" w:hAnsi="Calibri"/>
          <w:color w:val="000000"/>
        </w:rPr>
        <w:t xml:space="preserve"> szerint szabályozni a bejelentésköteles építési tevékenységeket</w:t>
      </w:r>
      <w:r w:rsidRPr="00597981">
        <w:rPr>
          <w:rFonts w:ascii="Calibri" w:hAnsi="Calibri"/>
          <w:color w:val="000000"/>
        </w:rPr>
        <w:t>, egyidejűleg az elmúlt évek szakmai tapasztalatai alapján célszerű az eljárási szabályokat aktualizálni.</w:t>
      </w:r>
    </w:p>
    <w:p w14:paraId="3683FE56" w14:textId="77777777" w:rsidR="00393865" w:rsidRPr="00F4058F" w:rsidRDefault="00393865" w:rsidP="00393865">
      <w:pPr>
        <w:rPr>
          <w:rFonts w:ascii="Calibri" w:hAnsi="Calibri"/>
        </w:rPr>
      </w:pPr>
    </w:p>
    <w:p w14:paraId="00C0FD51" w14:textId="77777777" w:rsidR="00393865" w:rsidRPr="00F4058F" w:rsidRDefault="00393865" w:rsidP="00393865">
      <w:pPr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c) A jogszabály alkalmazásához szükséges személyi, szervezeti, tárgyi és pénzügyi feltételek</w:t>
      </w:r>
    </w:p>
    <w:p w14:paraId="06C2B843" w14:textId="77777777" w:rsidR="00393865" w:rsidRDefault="00393865" w:rsidP="00393865">
      <w:pPr>
        <w:autoSpaceDE w:val="0"/>
        <w:autoSpaceDN w:val="0"/>
        <w:adjustRightInd w:val="0"/>
        <w:rPr>
          <w:rFonts w:ascii="Calibri" w:hAnsi="Calibri"/>
        </w:rPr>
      </w:pPr>
      <w:r w:rsidRPr="00F4058F">
        <w:rPr>
          <w:rFonts w:ascii="Calibri" w:hAnsi="Calibri"/>
        </w:rPr>
        <w:t xml:space="preserve">A Tervezet elfogadása esetén a rendelet alkalmazása a jelenlegihez képest többlet személyi, szervezeti, tárgyi és pénzügyi feltételt nem igényel. </w:t>
      </w:r>
    </w:p>
    <w:p w14:paraId="5E858D89" w14:textId="77777777" w:rsidR="00393865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p w14:paraId="70A181AF" w14:textId="77777777" w:rsidR="00393865" w:rsidRPr="00DB5766" w:rsidRDefault="00393865" w:rsidP="00A54AF7">
      <w:pPr>
        <w:pStyle w:val="Listaszerbekezds"/>
        <w:ind w:left="0" w:firstLine="0"/>
        <w:jc w:val="right"/>
        <w:rPr>
          <w:rFonts w:asciiTheme="minorHAnsi" w:hAnsiTheme="minorHAnsi" w:cstheme="minorHAnsi"/>
          <w:w w:val="99"/>
        </w:rPr>
      </w:pPr>
    </w:p>
    <w:sectPr w:rsidR="00393865" w:rsidRPr="00DB5766" w:rsidSect="003552E1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24" w:hanging="284"/>
      </w:pPr>
      <w:rPr>
        <w:rFonts w:ascii="Calibri" w:hAnsi="Calibri" w:cs="Calibri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972" w:hanging="284"/>
      </w:pPr>
    </w:lvl>
    <w:lvl w:ilvl="2">
      <w:numFmt w:val="bullet"/>
      <w:lvlText w:val="•"/>
      <w:lvlJc w:val="left"/>
      <w:pPr>
        <w:ind w:left="1524" w:hanging="284"/>
      </w:pPr>
    </w:lvl>
    <w:lvl w:ilvl="3">
      <w:numFmt w:val="bullet"/>
      <w:lvlText w:val="•"/>
      <w:lvlJc w:val="left"/>
      <w:pPr>
        <w:ind w:left="2076" w:hanging="284"/>
      </w:pPr>
    </w:lvl>
    <w:lvl w:ilvl="4">
      <w:numFmt w:val="bullet"/>
      <w:lvlText w:val="•"/>
      <w:lvlJc w:val="left"/>
      <w:pPr>
        <w:ind w:left="2629" w:hanging="284"/>
      </w:pPr>
    </w:lvl>
    <w:lvl w:ilvl="5">
      <w:numFmt w:val="bullet"/>
      <w:lvlText w:val="•"/>
      <w:lvlJc w:val="left"/>
      <w:pPr>
        <w:ind w:left="3181" w:hanging="284"/>
      </w:pPr>
    </w:lvl>
    <w:lvl w:ilvl="6">
      <w:numFmt w:val="bullet"/>
      <w:lvlText w:val="•"/>
      <w:lvlJc w:val="left"/>
      <w:pPr>
        <w:ind w:left="3733" w:hanging="284"/>
      </w:pPr>
    </w:lvl>
    <w:lvl w:ilvl="7">
      <w:numFmt w:val="bullet"/>
      <w:lvlText w:val="•"/>
      <w:lvlJc w:val="left"/>
      <w:pPr>
        <w:ind w:left="4286" w:hanging="284"/>
      </w:pPr>
    </w:lvl>
    <w:lvl w:ilvl="8">
      <w:numFmt w:val="bullet"/>
      <w:lvlText w:val="•"/>
      <w:lvlJc w:val="left"/>
      <w:pPr>
        <w:ind w:left="4838" w:hanging="28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426" w:hanging="360"/>
      </w:pPr>
      <w:rPr>
        <w:rFonts w:ascii="Calibri" w:hAnsi="Calibri" w:cs="Calibri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986" w:hanging="360"/>
      </w:pPr>
    </w:lvl>
    <w:lvl w:ilvl="2">
      <w:numFmt w:val="bullet"/>
      <w:lvlText w:val="•"/>
      <w:lvlJc w:val="left"/>
      <w:pPr>
        <w:ind w:left="1553" w:hanging="360"/>
      </w:pPr>
    </w:lvl>
    <w:lvl w:ilvl="3">
      <w:numFmt w:val="bullet"/>
      <w:lvlText w:val="•"/>
      <w:lvlJc w:val="left"/>
      <w:pPr>
        <w:ind w:left="2119" w:hanging="360"/>
      </w:pPr>
    </w:lvl>
    <w:lvl w:ilvl="4">
      <w:numFmt w:val="bullet"/>
      <w:lvlText w:val="•"/>
      <w:lvlJc w:val="left"/>
      <w:pPr>
        <w:ind w:left="2686" w:hanging="360"/>
      </w:pPr>
    </w:lvl>
    <w:lvl w:ilvl="5">
      <w:numFmt w:val="bullet"/>
      <w:lvlText w:val="•"/>
      <w:lvlJc w:val="left"/>
      <w:pPr>
        <w:ind w:left="3253" w:hanging="360"/>
      </w:pPr>
    </w:lvl>
    <w:lvl w:ilvl="6">
      <w:numFmt w:val="bullet"/>
      <w:lvlText w:val="•"/>
      <w:lvlJc w:val="left"/>
      <w:pPr>
        <w:ind w:left="3819" w:hanging="360"/>
      </w:pPr>
    </w:lvl>
    <w:lvl w:ilvl="7">
      <w:numFmt w:val="bullet"/>
      <w:lvlText w:val="•"/>
      <w:lvlJc w:val="left"/>
      <w:pPr>
        <w:ind w:left="4386" w:hanging="360"/>
      </w:pPr>
    </w:lvl>
    <w:lvl w:ilvl="8">
      <w:numFmt w:val="bullet"/>
      <w:lvlText w:val="•"/>
      <w:lvlJc w:val="left"/>
      <w:pPr>
        <w:ind w:left="4952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07" w:hanging="334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84" w:hanging="334"/>
      </w:pPr>
    </w:lvl>
    <w:lvl w:ilvl="2">
      <w:numFmt w:val="bullet"/>
      <w:lvlText w:val="•"/>
      <w:lvlJc w:val="left"/>
      <w:pPr>
        <w:ind w:left="1268" w:hanging="334"/>
      </w:pPr>
    </w:lvl>
    <w:lvl w:ilvl="3">
      <w:numFmt w:val="bullet"/>
      <w:lvlText w:val="•"/>
      <w:lvlJc w:val="left"/>
      <w:pPr>
        <w:ind w:left="1853" w:hanging="334"/>
      </w:pPr>
    </w:lvl>
    <w:lvl w:ilvl="4">
      <w:numFmt w:val="bullet"/>
      <w:lvlText w:val="•"/>
      <w:lvlJc w:val="left"/>
      <w:pPr>
        <w:ind w:left="2437" w:hanging="334"/>
      </w:pPr>
    </w:lvl>
    <w:lvl w:ilvl="5">
      <w:numFmt w:val="bullet"/>
      <w:lvlText w:val="•"/>
      <w:lvlJc w:val="left"/>
      <w:pPr>
        <w:ind w:left="3022" w:hanging="334"/>
      </w:pPr>
    </w:lvl>
    <w:lvl w:ilvl="6">
      <w:numFmt w:val="bullet"/>
      <w:lvlText w:val="•"/>
      <w:lvlJc w:val="left"/>
      <w:pPr>
        <w:ind w:left="3606" w:hanging="334"/>
      </w:pPr>
    </w:lvl>
    <w:lvl w:ilvl="7">
      <w:numFmt w:val="bullet"/>
      <w:lvlText w:val="•"/>
      <w:lvlJc w:val="left"/>
      <w:pPr>
        <w:ind w:left="4190" w:hanging="334"/>
      </w:pPr>
    </w:lvl>
    <w:lvl w:ilvl="8">
      <w:numFmt w:val="bullet"/>
      <w:lvlText w:val="•"/>
      <w:lvlJc w:val="left"/>
      <w:pPr>
        <w:ind w:left="4775" w:hanging="334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836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239" w:hanging="360"/>
      </w:pPr>
    </w:lvl>
    <w:lvl w:ilvl="2">
      <w:numFmt w:val="bullet"/>
      <w:lvlText w:val="•"/>
      <w:lvlJc w:val="left"/>
      <w:pPr>
        <w:ind w:left="3639" w:hanging="360"/>
      </w:pPr>
    </w:lvl>
    <w:lvl w:ilvl="3">
      <w:numFmt w:val="bullet"/>
      <w:lvlText w:val="•"/>
      <w:lvlJc w:val="left"/>
      <w:pPr>
        <w:ind w:left="5039" w:hanging="360"/>
      </w:pPr>
    </w:lvl>
    <w:lvl w:ilvl="4">
      <w:numFmt w:val="bullet"/>
      <w:lvlText w:val="•"/>
      <w:lvlJc w:val="left"/>
      <w:pPr>
        <w:ind w:left="6439" w:hanging="360"/>
      </w:pPr>
    </w:lvl>
    <w:lvl w:ilvl="5">
      <w:numFmt w:val="bullet"/>
      <w:lvlText w:val="•"/>
      <w:lvlJc w:val="left"/>
      <w:pPr>
        <w:ind w:left="7839" w:hanging="360"/>
      </w:pPr>
    </w:lvl>
    <w:lvl w:ilvl="6">
      <w:numFmt w:val="bullet"/>
      <w:lvlText w:val="•"/>
      <w:lvlJc w:val="left"/>
      <w:pPr>
        <w:ind w:left="9239" w:hanging="360"/>
      </w:pPr>
    </w:lvl>
    <w:lvl w:ilvl="7">
      <w:numFmt w:val="bullet"/>
      <w:lvlText w:val="•"/>
      <w:lvlJc w:val="left"/>
      <w:pPr>
        <w:ind w:left="10638" w:hanging="360"/>
      </w:pPr>
    </w:lvl>
    <w:lvl w:ilvl="8">
      <w:numFmt w:val="bullet"/>
      <w:lvlText w:val="•"/>
      <w:lvlJc w:val="left"/>
      <w:pPr>
        <w:ind w:left="12038" w:hanging="360"/>
      </w:pPr>
    </w:lvl>
  </w:abstractNum>
  <w:abstractNum w:abstractNumId="4" w15:restartNumberingAfterBreak="0">
    <w:nsid w:val="07E80EDA"/>
    <w:multiLevelType w:val="hybridMultilevel"/>
    <w:tmpl w:val="14C4168A"/>
    <w:lvl w:ilvl="0" w:tplc="8AC8B2DC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5" w15:restartNumberingAfterBreak="0">
    <w:nsid w:val="1BA366BA"/>
    <w:multiLevelType w:val="hybridMultilevel"/>
    <w:tmpl w:val="DD50DC62"/>
    <w:lvl w:ilvl="0" w:tplc="6BEA6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2B94"/>
    <w:multiLevelType w:val="hybridMultilevel"/>
    <w:tmpl w:val="CF98AE78"/>
    <w:lvl w:ilvl="0" w:tplc="C9FC3E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CBC0F20"/>
    <w:multiLevelType w:val="hybridMultilevel"/>
    <w:tmpl w:val="5B6A5F38"/>
    <w:lvl w:ilvl="0" w:tplc="8488D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87963">
    <w:abstractNumId w:val="6"/>
  </w:num>
  <w:num w:numId="2" w16cid:durableId="550001841">
    <w:abstractNumId w:val="7"/>
  </w:num>
  <w:num w:numId="3" w16cid:durableId="1255095983">
    <w:abstractNumId w:val="1"/>
  </w:num>
  <w:num w:numId="4" w16cid:durableId="1978801839">
    <w:abstractNumId w:val="0"/>
  </w:num>
  <w:num w:numId="5" w16cid:durableId="974405721">
    <w:abstractNumId w:val="3"/>
  </w:num>
  <w:num w:numId="6" w16cid:durableId="1451435843">
    <w:abstractNumId w:val="2"/>
  </w:num>
  <w:num w:numId="7" w16cid:durableId="1195727942">
    <w:abstractNumId w:val="4"/>
  </w:num>
  <w:num w:numId="8" w16cid:durableId="821043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3B6B"/>
    <w:rsid w:val="00030974"/>
    <w:rsid w:val="00044951"/>
    <w:rsid w:val="00067FC9"/>
    <w:rsid w:val="000B030F"/>
    <w:rsid w:val="000B0F94"/>
    <w:rsid w:val="000C5E59"/>
    <w:rsid w:val="000D2459"/>
    <w:rsid w:val="000F7434"/>
    <w:rsid w:val="00121464"/>
    <w:rsid w:val="0012191F"/>
    <w:rsid w:val="00174BC4"/>
    <w:rsid w:val="00174E93"/>
    <w:rsid w:val="001B1DEA"/>
    <w:rsid w:val="00212570"/>
    <w:rsid w:val="00225A5A"/>
    <w:rsid w:val="0028129C"/>
    <w:rsid w:val="00283367"/>
    <w:rsid w:val="002E7002"/>
    <w:rsid w:val="00303268"/>
    <w:rsid w:val="00331386"/>
    <w:rsid w:val="0035299E"/>
    <w:rsid w:val="003552E1"/>
    <w:rsid w:val="00361C7F"/>
    <w:rsid w:val="0038121C"/>
    <w:rsid w:val="00393865"/>
    <w:rsid w:val="003B1640"/>
    <w:rsid w:val="003C0017"/>
    <w:rsid w:val="00423459"/>
    <w:rsid w:val="00437951"/>
    <w:rsid w:val="004731A9"/>
    <w:rsid w:val="00487429"/>
    <w:rsid w:val="00495682"/>
    <w:rsid w:val="004B0E61"/>
    <w:rsid w:val="004B2EB9"/>
    <w:rsid w:val="00505BAB"/>
    <w:rsid w:val="00513095"/>
    <w:rsid w:val="00526C9B"/>
    <w:rsid w:val="00535AFF"/>
    <w:rsid w:val="00540B9F"/>
    <w:rsid w:val="005B18F1"/>
    <w:rsid w:val="005E6FCF"/>
    <w:rsid w:val="00600650"/>
    <w:rsid w:val="006074D2"/>
    <w:rsid w:val="00617EAC"/>
    <w:rsid w:val="006949BC"/>
    <w:rsid w:val="006A34F3"/>
    <w:rsid w:val="006D0687"/>
    <w:rsid w:val="006D4A46"/>
    <w:rsid w:val="006E42F0"/>
    <w:rsid w:val="006F3208"/>
    <w:rsid w:val="00716B8B"/>
    <w:rsid w:val="00724FD0"/>
    <w:rsid w:val="0078146B"/>
    <w:rsid w:val="007E2FEE"/>
    <w:rsid w:val="007E708A"/>
    <w:rsid w:val="007F7D61"/>
    <w:rsid w:val="00810346"/>
    <w:rsid w:val="00812B64"/>
    <w:rsid w:val="00816EEF"/>
    <w:rsid w:val="0083423D"/>
    <w:rsid w:val="00851F1B"/>
    <w:rsid w:val="008A5EB6"/>
    <w:rsid w:val="0091326A"/>
    <w:rsid w:val="0091785B"/>
    <w:rsid w:val="00941348"/>
    <w:rsid w:val="0094651A"/>
    <w:rsid w:val="00950312"/>
    <w:rsid w:val="00970EC6"/>
    <w:rsid w:val="0097715B"/>
    <w:rsid w:val="00987EBA"/>
    <w:rsid w:val="00991F6E"/>
    <w:rsid w:val="009C1E28"/>
    <w:rsid w:val="009C4C14"/>
    <w:rsid w:val="009F6B97"/>
    <w:rsid w:val="00A54AF7"/>
    <w:rsid w:val="00A83E02"/>
    <w:rsid w:val="00A856DF"/>
    <w:rsid w:val="00AA1476"/>
    <w:rsid w:val="00AE2486"/>
    <w:rsid w:val="00B41BE8"/>
    <w:rsid w:val="00B45531"/>
    <w:rsid w:val="00B63610"/>
    <w:rsid w:val="00B87A4C"/>
    <w:rsid w:val="00BC10C1"/>
    <w:rsid w:val="00BC1C06"/>
    <w:rsid w:val="00BC2835"/>
    <w:rsid w:val="00BD707E"/>
    <w:rsid w:val="00BE0D6B"/>
    <w:rsid w:val="00C35EAB"/>
    <w:rsid w:val="00C56ED3"/>
    <w:rsid w:val="00C64501"/>
    <w:rsid w:val="00C675FA"/>
    <w:rsid w:val="00C8586F"/>
    <w:rsid w:val="00C94CE6"/>
    <w:rsid w:val="00CD0ABB"/>
    <w:rsid w:val="00D41F83"/>
    <w:rsid w:val="00D4507D"/>
    <w:rsid w:val="00DB0E87"/>
    <w:rsid w:val="00DB5766"/>
    <w:rsid w:val="00E84079"/>
    <w:rsid w:val="00E85B65"/>
    <w:rsid w:val="00E92062"/>
    <w:rsid w:val="00EA3B85"/>
    <w:rsid w:val="00EC35E5"/>
    <w:rsid w:val="00ED428F"/>
    <w:rsid w:val="00ED7FEB"/>
    <w:rsid w:val="00F26086"/>
    <w:rsid w:val="00F3058C"/>
    <w:rsid w:val="00F64867"/>
    <w:rsid w:val="00F72D0C"/>
    <w:rsid w:val="00FC1DDC"/>
    <w:rsid w:val="00FC540F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17EAC"/>
    <w:pPr>
      <w:ind w:left="720" w:hanging="420"/>
      <w:contextualSpacing/>
    </w:pPr>
    <w:rPr>
      <w:rFonts w:ascii="Calibri" w:eastAsia="Calibri" w:hAnsi="Calibri"/>
    </w:rPr>
  </w:style>
  <w:style w:type="paragraph" w:styleId="Szvegtrzs">
    <w:name w:val="Body Text"/>
    <w:basedOn w:val="Norml"/>
    <w:link w:val="SzvegtrzsChar"/>
    <w:rsid w:val="00DB5766"/>
    <w:pPr>
      <w:suppressAutoHyphens/>
      <w:spacing w:after="140" w:line="288" w:lineRule="auto"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DB576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2711</Words>
  <Characters>18710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2</cp:revision>
  <cp:lastPrinted>2025-02-24T09:02:00Z</cp:lastPrinted>
  <dcterms:created xsi:type="dcterms:W3CDTF">2025-06-04T07:08:00Z</dcterms:created>
  <dcterms:modified xsi:type="dcterms:W3CDTF">2025-06-04T07:08:00Z</dcterms:modified>
</cp:coreProperties>
</file>